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single" w:sz="4" w:space="0" w:color="auto"/>
          <w:bottom w:val="single" w:sz="4" w:space="0" w:color="auto"/>
        </w:tblBorders>
        <w:tblLayout w:type="fixed"/>
        <w:tblLook w:val="0000" w:firstRow="0" w:lastRow="0" w:firstColumn="0" w:lastColumn="0" w:noHBand="0" w:noVBand="0"/>
      </w:tblPr>
      <w:tblGrid>
        <w:gridCol w:w="2268"/>
        <w:gridCol w:w="7452"/>
      </w:tblGrid>
      <w:tr w:rsidR="00785CE5" w:rsidRPr="00785CE5" w:rsidTr="00AD56D3">
        <w:tc>
          <w:tcPr>
            <w:tcW w:w="2268" w:type="dxa"/>
          </w:tcPr>
          <w:p w:rsidR="00785CE5" w:rsidRPr="00785CE5" w:rsidRDefault="00785CE5" w:rsidP="00785CE5">
            <w:pPr>
              <w:tabs>
                <w:tab w:val="center" w:pos="4677"/>
                <w:tab w:val="right" w:pos="9355"/>
              </w:tabs>
              <w:suppressAutoHyphens w:val="0"/>
              <w:jc w:val="center"/>
              <w:rPr>
                <w:rFonts w:ascii="Times New Roman" w:eastAsia="Times New Roman" w:hAnsi="Times New Roman" w:cs="Times New Roman"/>
                <w:sz w:val="16"/>
                <w:szCs w:val="24"/>
                <w:lang w:eastAsia="ru-RU"/>
              </w:rPr>
            </w:pPr>
            <w:r>
              <w:rPr>
                <w:rFonts w:ascii="Times New Roman" w:eastAsia="Times New Roman" w:hAnsi="Times New Roman" w:cs="Times New Roman"/>
                <w:noProof/>
                <w:sz w:val="24"/>
                <w:szCs w:val="24"/>
                <w:lang w:eastAsia="ru-RU"/>
              </w:rPr>
              <w:drawing>
                <wp:inline distT="0" distB="0" distL="0" distR="0" wp14:anchorId="781FC264" wp14:editId="7571788E">
                  <wp:extent cx="1295400"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590550"/>
                          </a:xfrm>
                          <a:prstGeom prst="rect">
                            <a:avLst/>
                          </a:prstGeom>
                          <a:noFill/>
                          <a:ln>
                            <a:noFill/>
                          </a:ln>
                        </pic:spPr>
                      </pic:pic>
                    </a:graphicData>
                  </a:graphic>
                </wp:inline>
              </w:drawing>
            </w:r>
          </w:p>
        </w:tc>
        <w:tc>
          <w:tcPr>
            <w:tcW w:w="7452" w:type="dxa"/>
            <w:vAlign w:val="center"/>
          </w:tcPr>
          <w:p w:rsidR="00785CE5" w:rsidRPr="00785CE5" w:rsidRDefault="00785CE5" w:rsidP="00785CE5">
            <w:pPr>
              <w:tabs>
                <w:tab w:val="center" w:pos="4677"/>
                <w:tab w:val="right" w:pos="9355"/>
              </w:tabs>
              <w:suppressAutoHyphens w:val="0"/>
              <w:jc w:val="center"/>
              <w:rPr>
                <w:rFonts w:eastAsia="Times New Roman" w:cs="Arial"/>
                <w:color w:val="365F91"/>
                <w:sz w:val="26"/>
                <w:szCs w:val="24"/>
                <w:lang w:eastAsia="ru-RU"/>
              </w:rPr>
            </w:pPr>
            <w:r w:rsidRPr="00785CE5">
              <w:rPr>
                <w:rFonts w:eastAsia="Times New Roman" w:cs="Arial"/>
                <w:color w:val="365F91"/>
                <w:sz w:val="26"/>
                <w:szCs w:val="24"/>
                <w:lang w:eastAsia="ru-RU"/>
              </w:rPr>
              <w:t xml:space="preserve">Совет Торгово-промышленной палаты РФ по развитию информационных технологий и </w:t>
            </w:r>
          </w:p>
          <w:p w:rsidR="00785CE5" w:rsidRPr="00785CE5" w:rsidRDefault="00785CE5" w:rsidP="00785CE5">
            <w:pPr>
              <w:tabs>
                <w:tab w:val="center" w:pos="4677"/>
                <w:tab w:val="right" w:pos="9355"/>
              </w:tabs>
              <w:suppressAutoHyphens w:val="0"/>
              <w:jc w:val="center"/>
              <w:rPr>
                <w:rFonts w:eastAsia="Times New Roman" w:cs="Arial"/>
                <w:sz w:val="26"/>
                <w:szCs w:val="24"/>
                <w:lang w:eastAsia="ru-RU"/>
              </w:rPr>
            </w:pPr>
            <w:r w:rsidRPr="00785CE5">
              <w:rPr>
                <w:rFonts w:eastAsia="Times New Roman" w:cs="Arial"/>
                <w:color w:val="365F91"/>
                <w:sz w:val="26"/>
                <w:szCs w:val="24"/>
                <w:lang w:eastAsia="ru-RU"/>
              </w:rPr>
              <w:t>цифровой экономики</w:t>
            </w:r>
          </w:p>
        </w:tc>
      </w:tr>
    </w:tbl>
    <w:p w:rsidR="00785CE5" w:rsidRPr="00412EE3" w:rsidRDefault="00785CE5" w:rsidP="00785CE5">
      <w:pPr>
        <w:jc w:val="right"/>
        <w:rPr>
          <w:sz w:val="16"/>
          <w:szCs w:val="16"/>
        </w:rPr>
      </w:pPr>
      <w:r w:rsidRPr="00412EE3">
        <w:rPr>
          <w:sz w:val="16"/>
          <w:szCs w:val="16"/>
        </w:rPr>
        <w:t>(проект)</w:t>
      </w:r>
    </w:p>
    <w:p w:rsidR="00AD56D3" w:rsidRDefault="00AD56D3" w:rsidP="00412EE3">
      <w:pPr>
        <w:spacing w:line="269" w:lineRule="auto"/>
        <w:jc w:val="center"/>
        <w:rPr>
          <w:b/>
          <w:sz w:val="24"/>
          <w:szCs w:val="24"/>
        </w:rPr>
      </w:pPr>
    </w:p>
    <w:p w:rsidR="00790CF0" w:rsidRPr="00412EE3" w:rsidRDefault="00790CF0" w:rsidP="00412EE3">
      <w:pPr>
        <w:spacing w:line="269" w:lineRule="auto"/>
        <w:jc w:val="center"/>
        <w:rPr>
          <w:b/>
          <w:sz w:val="24"/>
          <w:szCs w:val="24"/>
        </w:rPr>
      </w:pPr>
      <w:bookmarkStart w:id="0" w:name="_GoBack"/>
      <w:bookmarkEnd w:id="0"/>
      <w:r w:rsidRPr="00412EE3">
        <w:rPr>
          <w:b/>
          <w:sz w:val="24"/>
          <w:szCs w:val="24"/>
        </w:rPr>
        <w:t>Предложения по корректировке законодательства в целях перехода к более гибкому регулированию рынка труда в условиях цифровой экономики.</w:t>
      </w:r>
    </w:p>
    <w:p w:rsidR="00785CE5" w:rsidRPr="00412EE3" w:rsidRDefault="00785CE5" w:rsidP="00412EE3">
      <w:pPr>
        <w:spacing w:line="269" w:lineRule="auto"/>
        <w:rPr>
          <w:sz w:val="24"/>
          <w:szCs w:val="24"/>
        </w:rPr>
      </w:pPr>
    </w:p>
    <w:p w:rsidR="00790CF0" w:rsidRPr="00412EE3" w:rsidRDefault="00790CF0" w:rsidP="00412EE3">
      <w:pPr>
        <w:spacing w:line="269" w:lineRule="auto"/>
        <w:rPr>
          <w:sz w:val="24"/>
          <w:szCs w:val="24"/>
        </w:rPr>
      </w:pPr>
      <w:r w:rsidRPr="00412EE3">
        <w:rPr>
          <w:sz w:val="24"/>
          <w:szCs w:val="24"/>
        </w:rPr>
        <w:t>1.</w:t>
      </w:r>
      <w:r w:rsidRPr="00412EE3">
        <w:rPr>
          <w:sz w:val="24"/>
          <w:szCs w:val="24"/>
        </w:rPr>
        <w:tab/>
        <w:t xml:space="preserve">Реформирование института </w:t>
      </w:r>
      <w:r w:rsidRPr="00412EE3">
        <w:rPr>
          <w:sz w:val="24"/>
          <w:szCs w:val="24"/>
          <w:u w:val="single"/>
        </w:rPr>
        <w:t>дистанционной работы</w:t>
      </w:r>
    </w:p>
    <w:p w:rsidR="00790CF0" w:rsidRPr="00412EE3" w:rsidRDefault="00790CF0" w:rsidP="00412EE3">
      <w:pPr>
        <w:spacing w:line="269" w:lineRule="auto"/>
        <w:rPr>
          <w:sz w:val="24"/>
          <w:szCs w:val="24"/>
        </w:rPr>
      </w:pPr>
      <w:r w:rsidRPr="00412EE3">
        <w:rPr>
          <w:sz w:val="24"/>
          <w:szCs w:val="24"/>
        </w:rPr>
        <w:t>На данный момент рынок труда идет по пути увеличения гибкости рабочего времени при условии отсутствия постоянной необходимости работника находиться на рабочем месте для выполнения обязанностей,</w:t>
      </w:r>
      <w:r w:rsidR="00412EE3" w:rsidRPr="00412EE3">
        <w:rPr>
          <w:sz w:val="24"/>
          <w:szCs w:val="24"/>
        </w:rPr>
        <w:t xml:space="preserve"> </w:t>
      </w:r>
      <w:r w:rsidRPr="00412EE3">
        <w:rPr>
          <w:sz w:val="24"/>
          <w:szCs w:val="24"/>
        </w:rPr>
        <w:t>предусмотренных трудовым договором.</w:t>
      </w:r>
      <w:r w:rsidR="00412EE3" w:rsidRPr="00412EE3">
        <w:rPr>
          <w:sz w:val="24"/>
          <w:szCs w:val="24"/>
        </w:rPr>
        <w:t xml:space="preserve"> </w:t>
      </w:r>
      <w:r w:rsidRPr="00412EE3">
        <w:rPr>
          <w:sz w:val="24"/>
          <w:szCs w:val="24"/>
        </w:rPr>
        <w:t xml:space="preserve">В 2013 году в Трудовой Кодекс РФ была введена глава «Особенности регулирования труда дистанционных работников», что существенно облегчило решение задачи по регулированию труда работников, выполняющих трудовые обязанности вне места нахождения работодателя. Однако многие работодатели имеют запрос на </w:t>
      </w:r>
      <w:r w:rsidRPr="00412EE3">
        <w:rPr>
          <w:sz w:val="24"/>
          <w:szCs w:val="24"/>
          <w:u w:val="single"/>
        </w:rPr>
        <w:t>совмещение двух механизмов: работы из офиса и дистанционного труда одновременно</w:t>
      </w:r>
      <w:r w:rsidRPr="00412EE3">
        <w:rPr>
          <w:sz w:val="24"/>
          <w:szCs w:val="24"/>
        </w:rPr>
        <w:t>. В то время как действующее законодательство не только не  предусматривает механизма для такого совмещения, но и не дает работодателю свободу в определении такого механизма самостоятельно.</w:t>
      </w:r>
    </w:p>
    <w:p w:rsidR="00790CF0" w:rsidRPr="00412EE3" w:rsidRDefault="00790CF0" w:rsidP="00412EE3">
      <w:pPr>
        <w:spacing w:line="269" w:lineRule="auto"/>
        <w:rPr>
          <w:sz w:val="24"/>
          <w:szCs w:val="24"/>
        </w:rPr>
      </w:pPr>
    </w:p>
    <w:p w:rsidR="00790CF0" w:rsidRPr="00412EE3" w:rsidRDefault="00790CF0" w:rsidP="00412EE3">
      <w:pPr>
        <w:spacing w:line="269" w:lineRule="auto"/>
        <w:rPr>
          <w:sz w:val="24"/>
          <w:szCs w:val="24"/>
        </w:rPr>
      </w:pPr>
      <w:r w:rsidRPr="00412EE3">
        <w:rPr>
          <w:sz w:val="24"/>
          <w:szCs w:val="24"/>
        </w:rPr>
        <w:t>2.</w:t>
      </w:r>
      <w:r w:rsidRPr="00412EE3">
        <w:rPr>
          <w:sz w:val="24"/>
          <w:szCs w:val="24"/>
        </w:rPr>
        <w:tab/>
        <w:t xml:space="preserve">Реформирование института </w:t>
      </w:r>
      <w:r w:rsidRPr="00412EE3">
        <w:rPr>
          <w:sz w:val="24"/>
          <w:szCs w:val="24"/>
          <w:u w:val="single"/>
        </w:rPr>
        <w:t>индексации заработной платы</w:t>
      </w:r>
    </w:p>
    <w:p w:rsidR="00790CF0" w:rsidRPr="00412EE3" w:rsidRDefault="00790CF0" w:rsidP="00412EE3">
      <w:pPr>
        <w:spacing w:line="269" w:lineRule="auto"/>
        <w:rPr>
          <w:sz w:val="24"/>
          <w:szCs w:val="24"/>
        </w:rPr>
      </w:pPr>
      <w:r w:rsidRPr="00412EE3">
        <w:rPr>
          <w:sz w:val="24"/>
          <w:szCs w:val="24"/>
        </w:rPr>
        <w:t xml:space="preserve">В соответствии со ст. 134 ТК РФ,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 </w:t>
      </w:r>
    </w:p>
    <w:p w:rsidR="00790CF0" w:rsidRPr="00412EE3" w:rsidRDefault="00412EE3" w:rsidP="00412EE3">
      <w:pPr>
        <w:spacing w:line="269" w:lineRule="auto"/>
        <w:rPr>
          <w:sz w:val="24"/>
          <w:szCs w:val="24"/>
        </w:rPr>
      </w:pPr>
      <w:r w:rsidRPr="00412EE3">
        <w:rPr>
          <w:sz w:val="24"/>
          <w:szCs w:val="24"/>
        </w:rPr>
        <w:t>С</w:t>
      </w:r>
      <w:r w:rsidR="00790CF0" w:rsidRPr="00412EE3">
        <w:rPr>
          <w:sz w:val="24"/>
          <w:szCs w:val="24"/>
        </w:rPr>
        <w:t>удебная практика складывается противоречиво: в некоторых регионах суды общей юрисдикции трактуют ст. 134 ТК РФ как устанавливающую обязанность работодателя установить порядок индексации заработной платы, однако не подтверждают обязанность непосредственно проводить индексацию. Таким образом, складывается ситуация, когда работодатели обязаны принять локальный нормативный  акт об индексации заработной платы, однако не обязаны его выполнять и проводить индексацию. В то время как другие суды однозначно устанавливают обязанность работодателя проводить индексацию, а в некоторых случаях также устанавливают механизм проведения индексации.</w:t>
      </w:r>
      <w:r w:rsidRPr="00412EE3">
        <w:rPr>
          <w:sz w:val="24"/>
          <w:szCs w:val="24"/>
        </w:rPr>
        <w:t xml:space="preserve"> </w:t>
      </w:r>
      <w:r w:rsidR="00790CF0" w:rsidRPr="00412EE3">
        <w:rPr>
          <w:sz w:val="24"/>
          <w:szCs w:val="24"/>
        </w:rPr>
        <w:t xml:space="preserve">Полагаем, что </w:t>
      </w:r>
      <w:r w:rsidR="00790CF0" w:rsidRPr="00412EE3">
        <w:rPr>
          <w:sz w:val="24"/>
          <w:szCs w:val="24"/>
          <w:u w:val="single"/>
        </w:rPr>
        <w:t>действующая формулировка должна быть пересмотрена таким образом, чтобы двоякое толкование было исключено</w:t>
      </w:r>
      <w:r w:rsidR="00790CF0" w:rsidRPr="00412EE3">
        <w:rPr>
          <w:sz w:val="24"/>
          <w:szCs w:val="24"/>
        </w:rPr>
        <w:t>, и был предусмотрен механизм индексации, гарантирующий в дальнейшем поддержание реального содержания заработной платы.</w:t>
      </w:r>
    </w:p>
    <w:p w:rsidR="00790CF0" w:rsidRPr="00412EE3" w:rsidRDefault="00790CF0" w:rsidP="00412EE3">
      <w:pPr>
        <w:spacing w:line="269" w:lineRule="auto"/>
        <w:rPr>
          <w:sz w:val="24"/>
          <w:szCs w:val="24"/>
        </w:rPr>
      </w:pPr>
    </w:p>
    <w:p w:rsidR="00790CF0" w:rsidRPr="00412EE3" w:rsidRDefault="00790CF0" w:rsidP="00412EE3">
      <w:pPr>
        <w:spacing w:line="269" w:lineRule="auto"/>
        <w:rPr>
          <w:sz w:val="24"/>
          <w:szCs w:val="24"/>
        </w:rPr>
      </w:pPr>
      <w:r w:rsidRPr="00412EE3">
        <w:rPr>
          <w:sz w:val="24"/>
          <w:szCs w:val="24"/>
        </w:rPr>
        <w:t>3.</w:t>
      </w:r>
      <w:r w:rsidRPr="00412EE3">
        <w:rPr>
          <w:sz w:val="24"/>
          <w:szCs w:val="24"/>
        </w:rPr>
        <w:tab/>
      </w:r>
      <w:r w:rsidRPr="00412EE3">
        <w:rPr>
          <w:sz w:val="24"/>
          <w:szCs w:val="24"/>
          <w:u w:val="single"/>
        </w:rPr>
        <w:t>Заключение срочных  трудовых договоров</w:t>
      </w:r>
      <w:r w:rsidRPr="00412EE3">
        <w:rPr>
          <w:sz w:val="24"/>
          <w:szCs w:val="24"/>
        </w:rPr>
        <w:t>:</w:t>
      </w:r>
    </w:p>
    <w:p w:rsidR="00790CF0" w:rsidRPr="00412EE3" w:rsidRDefault="00790CF0" w:rsidP="00412EE3">
      <w:pPr>
        <w:spacing w:line="269" w:lineRule="auto"/>
        <w:rPr>
          <w:sz w:val="24"/>
          <w:szCs w:val="24"/>
        </w:rPr>
      </w:pPr>
      <w:r w:rsidRPr="00412EE3">
        <w:rPr>
          <w:sz w:val="24"/>
          <w:szCs w:val="24"/>
        </w:rPr>
        <w:t xml:space="preserve">СТ. 59 ТК РФ устанавливает закрытый перечень оснований для заключения срочного трудового договора. Полагаем, что необходимо </w:t>
      </w:r>
      <w:r w:rsidRPr="00412EE3">
        <w:rPr>
          <w:sz w:val="24"/>
          <w:szCs w:val="24"/>
          <w:u w:val="single"/>
        </w:rPr>
        <w:t>расширить перечень таких оснований,</w:t>
      </w:r>
      <w:r w:rsidRPr="00412EE3">
        <w:rPr>
          <w:sz w:val="24"/>
          <w:szCs w:val="24"/>
        </w:rPr>
        <w:t xml:space="preserve"> чтобы сделать его более гибким. Например, ввести такое основание, как возможность заключения трудового договора при поступлении на работу впервые. </w:t>
      </w:r>
    </w:p>
    <w:p w:rsidR="00790CF0" w:rsidRPr="00412EE3" w:rsidRDefault="00790CF0" w:rsidP="00412EE3">
      <w:pPr>
        <w:spacing w:line="269" w:lineRule="auto"/>
        <w:rPr>
          <w:sz w:val="24"/>
          <w:szCs w:val="24"/>
        </w:rPr>
      </w:pPr>
    </w:p>
    <w:p w:rsidR="00790CF0" w:rsidRPr="00412EE3" w:rsidRDefault="00790CF0" w:rsidP="00412EE3">
      <w:pPr>
        <w:spacing w:line="269" w:lineRule="auto"/>
        <w:rPr>
          <w:sz w:val="24"/>
          <w:szCs w:val="24"/>
        </w:rPr>
      </w:pPr>
      <w:r w:rsidRPr="00412EE3">
        <w:rPr>
          <w:sz w:val="24"/>
          <w:szCs w:val="24"/>
        </w:rPr>
        <w:lastRenderedPageBreak/>
        <w:t>4.</w:t>
      </w:r>
      <w:r w:rsidRPr="00412EE3">
        <w:rPr>
          <w:sz w:val="24"/>
          <w:szCs w:val="24"/>
        </w:rPr>
        <w:tab/>
      </w:r>
      <w:r w:rsidRPr="00412EE3">
        <w:rPr>
          <w:sz w:val="24"/>
          <w:szCs w:val="24"/>
          <w:u w:val="single"/>
        </w:rPr>
        <w:t>Минимальный размер выплат высококвалифицированным специалистам</w:t>
      </w:r>
    </w:p>
    <w:p w:rsidR="00790CF0" w:rsidRPr="00412EE3" w:rsidRDefault="00790CF0" w:rsidP="00412EE3">
      <w:pPr>
        <w:spacing w:line="269" w:lineRule="auto"/>
        <w:rPr>
          <w:sz w:val="24"/>
          <w:szCs w:val="24"/>
        </w:rPr>
      </w:pPr>
      <w:proofErr w:type="gramStart"/>
      <w:r w:rsidRPr="00412EE3">
        <w:rPr>
          <w:sz w:val="24"/>
          <w:szCs w:val="24"/>
        </w:rPr>
        <w:t>В соответствии с п.1.4 ст. 13.2 Федерального закона N 115-ФЗ от 25 июля 2002 года «О правовом положении иностранных граждан в Российской Федерации», при наличии перерыва в осуществлении трудовой деятельности в Российской Федерации высококвалифицированным специалистом,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w:t>
      </w:r>
      <w:proofErr w:type="gramEnd"/>
      <w:r w:rsidRPr="00412EE3">
        <w:rPr>
          <w:sz w:val="24"/>
          <w:szCs w:val="24"/>
        </w:rPr>
        <w:t xml:space="preserve"> </w:t>
      </w:r>
      <w:proofErr w:type="gramStart"/>
      <w:r w:rsidRPr="00412EE3">
        <w:rPr>
          <w:sz w:val="24"/>
          <w:szCs w:val="24"/>
        </w:rPr>
        <w:t>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w:t>
      </w:r>
      <w:proofErr w:type="gramEnd"/>
    </w:p>
    <w:p w:rsidR="00790CF0" w:rsidRPr="00412EE3" w:rsidRDefault="00790CF0" w:rsidP="00412EE3">
      <w:pPr>
        <w:spacing w:line="269" w:lineRule="auto"/>
        <w:rPr>
          <w:sz w:val="24"/>
          <w:szCs w:val="24"/>
        </w:rPr>
      </w:pPr>
      <w:r w:rsidRPr="00412EE3">
        <w:rPr>
          <w:sz w:val="24"/>
          <w:szCs w:val="24"/>
        </w:rPr>
        <w:t>Полагаем, что данный пункт противоречит принципу равенства прав и возможностей работников, поскольку ставит работников, не являющихся высококвалифицированными специалистами, в худшее положение, чем высококвалифицированных специалистов. Для иных категорий работников не предусмотрено доплат в случае потери заработка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w:t>
      </w:r>
    </w:p>
    <w:p w:rsidR="00790CF0" w:rsidRPr="00412EE3" w:rsidRDefault="00790CF0" w:rsidP="00412EE3">
      <w:pPr>
        <w:spacing w:line="269" w:lineRule="auto"/>
        <w:rPr>
          <w:sz w:val="24"/>
          <w:szCs w:val="24"/>
        </w:rPr>
      </w:pPr>
    </w:p>
    <w:p w:rsidR="00790CF0" w:rsidRPr="00412EE3" w:rsidRDefault="00790CF0" w:rsidP="00412EE3">
      <w:pPr>
        <w:spacing w:line="269" w:lineRule="auto"/>
        <w:rPr>
          <w:sz w:val="24"/>
          <w:szCs w:val="24"/>
        </w:rPr>
      </w:pPr>
      <w:r w:rsidRPr="00412EE3">
        <w:rPr>
          <w:sz w:val="24"/>
          <w:szCs w:val="24"/>
        </w:rPr>
        <w:t>5.</w:t>
      </w:r>
      <w:r w:rsidRPr="00412EE3">
        <w:rPr>
          <w:sz w:val="24"/>
          <w:szCs w:val="24"/>
        </w:rPr>
        <w:tab/>
        <w:t>Новые изменения миграционного законодательства.</w:t>
      </w:r>
    </w:p>
    <w:p w:rsidR="00790CF0" w:rsidRPr="00412EE3" w:rsidRDefault="00790CF0" w:rsidP="00412EE3">
      <w:pPr>
        <w:spacing w:line="269" w:lineRule="auto"/>
        <w:rPr>
          <w:sz w:val="24"/>
          <w:szCs w:val="24"/>
        </w:rPr>
      </w:pPr>
      <w:r w:rsidRPr="00412EE3">
        <w:rPr>
          <w:sz w:val="24"/>
          <w:szCs w:val="24"/>
        </w:rPr>
        <w:t xml:space="preserve">С 16 января 2019 года вступили в силу изменения в статью 16 Федерального закона «О правовом положении иностранных граждан в Российской Федерации», в соответствии с которыми </w:t>
      </w:r>
      <w:r w:rsidRPr="00412EE3">
        <w:rPr>
          <w:sz w:val="24"/>
          <w:szCs w:val="24"/>
          <w:u w:val="single"/>
        </w:rPr>
        <w:t xml:space="preserve">работодатель, выступая принимающей стороной, обязан принимать меры по обеспечению соблюдения иностранным гражданином заявленной им цели </w:t>
      </w:r>
      <w:proofErr w:type="gramStart"/>
      <w:r w:rsidRPr="00412EE3">
        <w:rPr>
          <w:sz w:val="24"/>
          <w:szCs w:val="24"/>
          <w:u w:val="single"/>
        </w:rPr>
        <w:t>въезда</w:t>
      </w:r>
      <w:proofErr w:type="gramEnd"/>
      <w:r w:rsidRPr="00412EE3">
        <w:rPr>
          <w:sz w:val="24"/>
          <w:szCs w:val="24"/>
        </w:rPr>
        <w:t xml:space="preserve"> фактически осуществляемой в период пребывания в РФ деятельности.</w:t>
      </w:r>
    </w:p>
    <w:p w:rsidR="00790CF0" w:rsidRPr="00412EE3" w:rsidRDefault="00790CF0" w:rsidP="00412EE3">
      <w:pPr>
        <w:spacing w:line="269" w:lineRule="auto"/>
        <w:rPr>
          <w:sz w:val="24"/>
          <w:szCs w:val="24"/>
        </w:rPr>
      </w:pPr>
      <w:r w:rsidRPr="00412EE3">
        <w:rPr>
          <w:sz w:val="24"/>
          <w:szCs w:val="24"/>
        </w:rPr>
        <w:t xml:space="preserve">Полагаем, что указанное изменение ставит работодателя в положение, когда он обязан следить не только за выполнением иностранным работником непосредственных трудовых обязанностей, но и за соблюдением цели въезда иностранного гражданина </w:t>
      </w:r>
      <w:r w:rsidRPr="00412EE3">
        <w:rPr>
          <w:sz w:val="24"/>
          <w:szCs w:val="24"/>
          <w:u w:val="single"/>
        </w:rPr>
        <w:t>за рамками его трудовых обязанностей и вне его рабочего времени.</w:t>
      </w:r>
      <w:r w:rsidRPr="00412EE3">
        <w:rPr>
          <w:sz w:val="24"/>
          <w:szCs w:val="24"/>
        </w:rPr>
        <w:t xml:space="preserve"> Поскольку данный подход противоречит сути трудовых отношений, предлагаем данный пункт отменить или </w:t>
      </w:r>
      <w:r w:rsidR="00412EE3">
        <w:rPr>
          <w:sz w:val="24"/>
          <w:szCs w:val="24"/>
        </w:rPr>
        <w:t>с</w:t>
      </w:r>
      <w:r w:rsidRPr="00412EE3">
        <w:rPr>
          <w:sz w:val="24"/>
          <w:szCs w:val="24"/>
        </w:rPr>
        <w:t>корректиров</w:t>
      </w:r>
      <w:r w:rsidR="00412EE3">
        <w:rPr>
          <w:sz w:val="24"/>
          <w:szCs w:val="24"/>
        </w:rPr>
        <w:t>ать</w:t>
      </w:r>
      <w:r w:rsidRPr="00412EE3">
        <w:rPr>
          <w:sz w:val="24"/>
          <w:szCs w:val="24"/>
        </w:rPr>
        <w:t xml:space="preserve">. </w:t>
      </w:r>
    </w:p>
    <w:p w:rsidR="00790CF0" w:rsidRPr="00412EE3" w:rsidRDefault="00790CF0" w:rsidP="00412EE3">
      <w:pPr>
        <w:spacing w:line="269" w:lineRule="auto"/>
        <w:rPr>
          <w:sz w:val="24"/>
          <w:szCs w:val="24"/>
        </w:rPr>
      </w:pPr>
      <w:r w:rsidRPr="00412EE3">
        <w:rPr>
          <w:sz w:val="24"/>
          <w:szCs w:val="24"/>
        </w:rPr>
        <w:tab/>
      </w:r>
    </w:p>
    <w:p w:rsidR="00790CF0" w:rsidRPr="00412EE3" w:rsidRDefault="00790CF0" w:rsidP="00412EE3">
      <w:pPr>
        <w:spacing w:line="269" w:lineRule="auto"/>
        <w:rPr>
          <w:sz w:val="24"/>
          <w:szCs w:val="24"/>
        </w:rPr>
      </w:pPr>
      <w:r w:rsidRPr="00412EE3">
        <w:rPr>
          <w:sz w:val="24"/>
          <w:szCs w:val="24"/>
        </w:rPr>
        <w:t>6.</w:t>
      </w:r>
      <w:r w:rsidRPr="00412EE3">
        <w:rPr>
          <w:sz w:val="24"/>
          <w:szCs w:val="24"/>
        </w:rPr>
        <w:tab/>
      </w:r>
      <w:r w:rsidRPr="00412EE3">
        <w:rPr>
          <w:sz w:val="24"/>
          <w:szCs w:val="24"/>
          <w:u w:val="single"/>
        </w:rPr>
        <w:t>Дополнительный отпуск</w:t>
      </w:r>
    </w:p>
    <w:p w:rsidR="00790CF0" w:rsidRPr="00412EE3" w:rsidRDefault="00412EE3" w:rsidP="00412EE3">
      <w:pPr>
        <w:spacing w:line="269" w:lineRule="auto"/>
        <w:rPr>
          <w:sz w:val="24"/>
          <w:szCs w:val="24"/>
        </w:rPr>
      </w:pPr>
      <w:r>
        <w:rPr>
          <w:sz w:val="24"/>
          <w:szCs w:val="24"/>
        </w:rPr>
        <w:t>С</w:t>
      </w:r>
      <w:r w:rsidR="00790CF0" w:rsidRPr="00412EE3">
        <w:rPr>
          <w:sz w:val="24"/>
          <w:szCs w:val="24"/>
        </w:rPr>
        <w:t xml:space="preserve">егодня работодатель вправе по своему усмотрению увеличивать количество дней дополнительного отпуска работнику (ч. 2 ст. 116 ТК РФ). Однако в случае, если работодатель увеличил дополнительный отпуск, </w:t>
      </w:r>
      <w:r w:rsidR="00790CF0" w:rsidRPr="00412EE3">
        <w:rPr>
          <w:sz w:val="24"/>
          <w:szCs w:val="24"/>
          <w:u w:val="single"/>
        </w:rPr>
        <w:t>выплаты не могут быть отнесены на расходы для целей налога на прибыль</w:t>
      </w:r>
      <w:r w:rsidR="00790CF0" w:rsidRPr="00412EE3">
        <w:rPr>
          <w:sz w:val="24"/>
          <w:szCs w:val="24"/>
        </w:rPr>
        <w:t>. Полагаем, что  это мешает работодателю использовать такую эффективную меру поощрения работников как дополнительный отпуск и делает ее крайне невыгодной для работодателя.</w:t>
      </w:r>
    </w:p>
    <w:p w:rsidR="00790CF0" w:rsidRPr="00412EE3" w:rsidRDefault="00790CF0" w:rsidP="00412EE3">
      <w:pPr>
        <w:spacing w:line="269" w:lineRule="auto"/>
        <w:rPr>
          <w:sz w:val="24"/>
          <w:szCs w:val="24"/>
        </w:rPr>
      </w:pPr>
    </w:p>
    <w:p w:rsidR="00790CF0" w:rsidRPr="00412EE3" w:rsidRDefault="00790CF0" w:rsidP="00412EE3">
      <w:pPr>
        <w:spacing w:line="269" w:lineRule="auto"/>
        <w:rPr>
          <w:sz w:val="24"/>
          <w:szCs w:val="24"/>
        </w:rPr>
      </w:pPr>
      <w:r w:rsidRPr="00412EE3">
        <w:rPr>
          <w:sz w:val="24"/>
          <w:szCs w:val="24"/>
        </w:rPr>
        <w:t>7.</w:t>
      </w:r>
      <w:r w:rsidRPr="00412EE3">
        <w:rPr>
          <w:sz w:val="24"/>
          <w:szCs w:val="24"/>
        </w:rPr>
        <w:tab/>
        <w:t>Трудовые книжки</w:t>
      </w:r>
    </w:p>
    <w:p w:rsidR="00F32FA2" w:rsidRPr="00412EE3" w:rsidRDefault="00790CF0" w:rsidP="00412EE3">
      <w:pPr>
        <w:spacing w:line="269" w:lineRule="auto"/>
        <w:rPr>
          <w:sz w:val="24"/>
          <w:szCs w:val="24"/>
        </w:rPr>
      </w:pPr>
      <w:r w:rsidRPr="00412EE3">
        <w:rPr>
          <w:sz w:val="24"/>
          <w:szCs w:val="24"/>
        </w:rPr>
        <w:t xml:space="preserve">Полагаем, что в целях обеспечения гибкости кадрового документооборота, необходимо </w:t>
      </w:r>
      <w:r w:rsidRPr="00412EE3">
        <w:rPr>
          <w:sz w:val="24"/>
          <w:szCs w:val="24"/>
          <w:u w:val="single"/>
        </w:rPr>
        <w:t>перевести трудовые книжки в электронную форму</w:t>
      </w:r>
      <w:r w:rsidRPr="00412EE3">
        <w:rPr>
          <w:sz w:val="24"/>
          <w:szCs w:val="24"/>
        </w:rPr>
        <w:t xml:space="preserve"> – карточку с чипом, на котором зашита вся необходимая информация, которая содержится в данный момент на бумажном носителе.</w:t>
      </w:r>
    </w:p>
    <w:p w:rsidR="00790CF0" w:rsidRPr="00412EE3" w:rsidRDefault="00790CF0" w:rsidP="00412EE3">
      <w:pPr>
        <w:spacing w:line="269" w:lineRule="auto"/>
        <w:rPr>
          <w:sz w:val="24"/>
          <w:szCs w:val="24"/>
        </w:rPr>
      </w:pPr>
      <w:r w:rsidRPr="00412EE3">
        <w:rPr>
          <w:sz w:val="24"/>
          <w:szCs w:val="24"/>
        </w:rPr>
        <w:t>---</w:t>
      </w:r>
    </w:p>
    <w:sectPr w:rsidR="00790CF0" w:rsidRPr="00412EE3" w:rsidSect="001D632E">
      <w:pgSz w:w="11906" w:h="16838"/>
      <w:pgMar w:top="567" w:right="1134"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00A3E"/>
    <w:multiLevelType w:val="multilevel"/>
    <w:tmpl w:val="27C0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ED"/>
    <w:rsid w:val="00000567"/>
    <w:rsid w:val="00045FA4"/>
    <w:rsid w:val="00051455"/>
    <w:rsid w:val="00071541"/>
    <w:rsid w:val="000947A5"/>
    <w:rsid w:val="000B2C2D"/>
    <w:rsid w:val="0018515F"/>
    <w:rsid w:val="0019666C"/>
    <w:rsid w:val="001B0800"/>
    <w:rsid w:val="001B2A85"/>
    <w:rsid w:val="001B4240"/>
    <w:rsid w:val="001D632E"/>
    <w:rsid w:val="00215974"/>
    <w:rsid w:val="00216D30"/>
    <w:rsid w:val="00220A22"/>
    <w:rsid w:val="002806CF"/>
    <w:rsid w:val="002822F5"/>
    <w:rsid w:val="002A62A7"/>
    <w:rsid w:val="002E6A67"/>
    <w:rsid w:val="00327F21"/>
    <w:rsid w:val="0033363E"/>
    <w:rsid w:val="00340078"/>
    <w:rsid w:val="00343606"/>
    <w:rsid w:val="00370C1B"/>
    <w:rsid w:val="00411105"/>
    <w:rsid w:val="00412EE3"/>
    <w:rsid w:val="0041416D"/>
    <w:rsid w:val="00441791"/>
    <w:rsid w:val="00453FF1"/>
    <w:rsid w:val="00460DED"/>
    <w:rsid w:val="00476BB5"/>
    <w:rsid w:val="0048741E"/>
    <w:rsid w:val="004A322C"/>
    <w:rsid w:val="004B7E0A"/>
    <w:rsid w:val="004F6913"/>
    <w:rsid w:val="0053147E"/>
    <w:rsid w:val="00531F60"/>
    <w:rsid w:val="00533ECA"/>
    <w:rsid w:val="00563671"/>
    <w:rsid w:val="005A1A9A"/>
    <w:rsid w:val="005A28D4"/>
    <w:rsid w:val="005B33D6"/>
    <w:rsid w:val="005E53F0"/>
    <w:rsid w:val="006202B3"/>
    <w:rsid w:val="00657413"/>
    <w:rsid w:val="00667B03"/>
    <w:rsid w:val="00671EA4"/>
    <w:rsid w:val="00676FCA"/>
    <w:rsid w:val="006A7BF7"/>
    <w:rsid w:val="006E576A"/>
    <w:rsid w:val="007176C2"/>
    <w:rsid w:val="007340F6"/>
    <w:rsid w:val="00736A95"/>
    <w:rsid w:val="00755DE5"/>
    <w:rsid w:val="007624C9"/>
    <w:rsid w:val="00776145"/>
    <w:rsid w:val="00785CE5"/>
    <w:rsid w:val="00790726"/>
    <w:rsid w:val="00790CF0"/>
    <w:rsid w:val="00792264"/>
    <w:rsid w:val="00794CA5"/>
    <w:rsid w:val="007A70E8"/>
    <w:rsid w:val="007B037B"/>
    <w:rsid w:val="007C1279"/>
    <w:rsid w:val="007F5056"/>
    <w:rsid w:val="008051F2"/>
    <w:rsid w:val="00817DBA"/>
    <w:rsid w:val="00824E3A"/>
    <w:rsid w:val="00845CE5"/>
    <w:rsid w:val="00895742"/>
    <w:rsid w:val="008B62A0"/>
    <w:rsid w:val="008E2DBD"/>
    <w:rsid w:val="00900DF6"/>
    <w:rsid w:val="00901475"/>
    <w:rsid w:val="00927EDE"/>
    <w:rsid w:val="009A57DD"/>
    <w:rsid w:val="009C6481"/>
    <w:rsid w:val="009D5257"/>
    <w:rsid w:val="009F4EEF"/>
    <w:rsid w:val="00A00CF5"/>
    <w:rsid w:val="00A00F42"/>
    <w:rsid w:val="00A1332B"/>
    <w:rsid w:val="00A32165"/>
    <w:rsid w:val="00A328E0"/>
    <w:rsid w:val="00A50876"/>
    <w:rsid w:val="00A534DC"/>
    <w:rsid w:val="00A63215"/>
    <w:rsid w:val="00A93AED"/>
    <w:rsid w:val="00AA00D9"/>
    <w:rsid w:val="00AA0398"/>
    <w:rsid w:val="00AA03B1"/>
    <w:rsid w:val="00AB15A4"/>
    <w:rsid w:val="00AB6DFD"/>
    <w:rsid w:val="00AC6896"/>
    <w:rsid w:val="00AD56D3"/>
    <w:rsid w:val="00B21C51"/>
    <w:rsid w:val="00B64927"/>
    <w:rsid w:val="00B81958"/>
    <w:rsid w:val="00BA19D0"/>
    <w:rsid w:val="00BB3134"/>
    <w:rsid w:val="00BC142B"/>
    <w:rsid w:val="00BD3EEE"/>
    <w:rsid w:val="00BD7176"/>
    <w:rsid w:val="00BE0213"/>
    <w:rsid w:val="00BE55C6"/>
    <w:rsid w:val="00C14986"/>
    <w:rsid w:val="00C23D7B"/>
    <w:rsid w:val="00C34890"/>
    <w:rsid w:val="00CD0DDD"/>
    <w:rsid w:val="00CE4EAD"/>
    <w:rsid w:val="00D162F9"/>
    <w:rsid w:val="00D75131"/>
    <w:rsid w:val="00DB4442"/>
    <w:rsid w:val="00DC6F32"/>
    <w:rsid w:val="00DD7583"/>
    <w:rsid w:val="00DE0853"/>
    <w:rsid w:val="00DF6B03"/>
    <w:rsid w:val="00E319B8"/>
    <w:rsid w:val="00E75D1B"/>
    <w:rsid w:val="00EB4C5C"/>
    <w:rsid w:val="00F0679E"/>
    <w:rsid w:val="00F12458"/>
    <w:rsid w:val="00F20EA0"/>
    <w:rsid w:val="00F221F2"/>
    <w:rsid w:val="00F32FA2"/>
    <w:rsid w:val="00F340D4"/>
    <w:rsid w:val="00F36CD3"/>
    <w:rsid w:val="00F964B9"/>
    <w:rsid w:val="00FB4406"/>
    <w:rsid w:val="00FB70B4"/>
    <w:rsid w:val="00FC5184"/>
    <w:rsid w:val="00FD1C7B"/>
    <w:rsid w:val="00FE4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ECA"/>
    <w:pPr>
      <w:suppressAutoHyphens/>
      <w:spacing w:after="0" w:line="240" w:lineRule="auto"/>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446DB"/>
    <w:rPr>
      <w:rFonts w:ascii="Consolas" w:hAnsi="Consolas"/>
      <w:sz w:val="21"/>
      <w:szCs w:val="21"/>
    </w:rPr>
  </w:style>
  <w:style w:type="character" w:customStyle="1" w:styleId="a4">
    <w:name w:val="Текст Знак"/>
    <w:basedOn w:val="a0"/>
    <w:link w:val="a3"/>
    <w:uiPriority w:val="99"/>
    <w:rsid w:val="008446DB"/>
    <w:rPr>
      <w:rFonts w:ascii="Consolas" w:hAnsi="Consolas"/>
      <w:sz w:val="21"/>
      <w:szCs w:val="21"/>
    </w:rPr>
  </w:style>
  <w:style w:type="character" w:styleId="a5">
    <w:name w:val="Hyperlink"/>
    <w:basedOn w:val="a0"/>
    <w:uiPriority w:val="99"/>
    <w:unhideWhenUsed/>
    <w:rsid w:val="009D5257"/>
    <w:rPr>
      <w:color w:val="0000FF" w:themeColor="hyperlink"/>
      <w:u w:val="single"/>
    </w:rPr>
  </w:style>
  <w:style w:type="paragraph" w:styleId="a6">
    <w:name w:val="Balloon Text"/>
    <w:basedOn w:val="a"/>
    <w:link w:val="a7"/>
    <w:uiPriority w:val="99"/>
    <w:semiHidden/>
    <w:unhideWhenUsed/>
    <w:rsid w:val="009D5257"/>
    <w:rPr>
      <w:rFonts w:ascii="Tahoma" w:hAnsi="Tahoma" w:cs="Tahoma"/>
      <w:sz w:val="16"/>
      <w:szCs w:val="16"/>
    </w:rPr>
  </w:style>
  <w:style w:type="character" w:customStyle="1" w:styleId="a7">
    <w:name w:val="Текст выноски Знак"/>
    <w:basedOn w:val="a0"/>
    <w:link w:val="a6"/>
    <w:uiPriority w:val="99"/>
    <w:semiHidden/>
    <w:rsid w:val="009D5257"/>
    <w:rPr>
      <w:rFonts w:ascii="Tahoma" w:hAnsi="Tahoma" w:cs="Tahoma"/>
      <w:sz w:val="16"/>
      <w:szCs w:val="16"/>
    </w:rPr>
  </w:style>
  <w:style w:type="table" w:styleId="a8">
    <w:name w:val="Table Grid"/>
    <w:basedOn w:val="a1"/>
    <w:uiPriority w:val="59"/>
    <w:rsid w:val="00414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ECA"/>
    <w:pPr>
      <w:suppressAutoHyphens/>
      <w:spacing w:after="0" w:line="240" w:lineRule="auto"/>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446DB"/>
    <w:rPr>
      <w:rFonts w:ascii="Consolas" w:hAnsi="Consolas"/>
      <w:sz w:val="21"/>
      <w:szCs w:val="21"/>
    </w:rPr>
  </w:style>
  <w:style w:type="character" w:customStyle="1" w:styleId="a4">
    <w:name w:val="Текст Знак"/>
    <w:basedOn w:val="a0"/>
    <w:link w:val="a3"/>
    <w:uiPriority w:val="99"/>
    <w:rsid w:val="008446DB"/>
    <w:rPr>
      <w:rFonts w:ascii="Consolas" w:hAnsi="Consolas"/>
      <w:sz w:val="21"/>
      <w:szCs w:val="21"/>
    </w:rPr>
  </w:style>
  <w:style w:type="character" w:styleId="a5">
    <w:name w:val="Hyperlink"/>
    <w:basedOn w:val="a0"/>
    <w:uiPriority w:val="99"/>
    <w:unhideWhenUsed/>
    <w:rsid w:val="009D5257"/>
    <w:rPr>
      <w:color w:val="0000FF" w:themeColor="hyperlink"/>
      <w:u w:val="single"/>
    </w:rPr>
  </w:style>
  <w:style w:type="paragraph" w:styleId="a6">
    <w:name w:val="Balloon Text"/>
    <w:basedOn w:val="a"/>
    <w:link w:val="a7"/>
    <w:uiPriority w:val="99"/>
    <w:semiHidden/>
    <w:unhideWhenUsed/>
    <w:rsid w:val="009D5257"/>
    <w:rPr>
      <w:rFonts w:ascii="Tahoma" w:hAnsi="Tahoma" w:cs="Tahoma"/>
      <w:sz w:val="16"/>
      <w:szCs w:val="16"/>
    </w:rPr>
  </w:style>
  <w:style w:type="character" w:customStyle="1" w:styleId="a7">
    <w:name w:val="Текст выноски Знак"/>
    <w:basedOn w:val="a0"/>
    <w:link w:val="a6"/>
    <w:uiPriority w:val="99"/>
    <w:semiHidden/>
    <w:rsid w:val="009D5257"/>
    <w:rPr>
      <w:rFonts w:ascii="Tahoma" w:hAnsi="Tahoma" w:cs="Tahoma"/>
      <w:sz w:val="16"/>
      <w:szCs w:val="16"/>
    </w:rPr>
  </w:style>
  <w:style w:type="table" w:styleId="a8">
    <w:name w:val="Table Grid"/>
    <w:basedOn w:val="a1"/>
    <w:uiPriority w:val="59"/>
    <w:rsid w:val="00414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26951">
      <w:bodyDiv w:val="1"/>
      <w:marLeft w:val="0"/>
      <w:marRight w:val="0"/>
      <w:marTop w:val="0"/>
      <w:marBottom w:val="0"/>
      <w:divBdr>
        <w:top w:val="none" w:sz="0" w:space="0" w:color="auto"/>
        <w:left w:val="none" w:sz="0" w:space="0" w:color="auto"/>
        <w:bottom w:val="none" w:sz="0" w:space="0" w:color="auto"/>
        <w:right w:val="none" w:sz="0" w:space="0" w:color="auto"/>
      </w:divBdr>
      <w:divsChild>
        <w:div w:id="1008143531">
          <w:marLeft w:val="0"/>
          <w:marRight w:val="0"/>
          <w:marTop w:val="0"/>
          <w:marBottom w:val="0"/>
          <w:divBdr>
            <w:top w:val="none" w:sz="0" w:space="0" w:color="auto"/>
            <w:left w:val="none" w:sz="0" w:space="0" w:color="auto"/>
            <w:bottom w:val="none" w:sz="0" w:space="0" w:color="auto"/>
            <w:right w:val="none" w:sz="0" w:space="0" w:color="auto"/>
          </w:divBdr>
          <w:divsChild>
            <w:div w:id="12847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59642">
      <w:bodyDiv w:val="1"/>
      <w:marLeft w:val="0"/>
      <w:marRight w:val="0"/>
      <w:marTop w:val="0"/>
      <w:marBottom w:val="0"/>
      <w:divBdr>
        <w:top w:val="none" w:sz="0" w:space="0" w:color="auto"/>
        <w:left w:val="none" w:sz="0" w:space="0" w:color="auto"/>
        <w:bottom w:val="none" w:sz="0" w:space="0" w:color="auto"/>
        <w:right w:val="none" w:sz="0" w:space="0" w:color="auto"/>
      </w:divBdr>
    </w:div>
    <w:div w:id="717120275">
      <w:bodyDiv w:val="1"/>
      <w:marLeft w:val="0"/>
      <w:marRight w:val="0"/>
      <w:marTop w:val="0"/>
      <w:marBottom w:val="0"/>
      <w:divBdr>
        <w:top w:val="none" w:sz="0" w:space="0" w:color="auto"/>
        <w:left w:val="none" w:sz="0" w:space="0" w:color="auto"/>
        <w:bottom w:val="none" w:sz="0" w:space="0" w:color="auto"/>
        <w:right w:val="none" w:sz="0" w:space="0" w:color="auto"/>
      </w:divBdr>
      <w:divsChild>
        <w:div w:id="358624777">
          <w:marLeft w:val="0"/>
          <w:marRight w:val="0"/>
          <w:marTop w:val="0"/>
          <w:marBottom w:val="0"/>
          <w:divBdr>
            <w:top w:val="none" w:sz="0" w:space="0" w:color="auto"/>
            <w:left w:val="none" w:sz="0" w:space="0" w:color="auto"/>
            <w:bottom w:val="none" w:sz="0" w:space="0" w:color="auto"/>
            <w:right w:val="none" w:sz="0" w:space="0" w:color="auto"/>
          </w:divBdr>
          <w:divsChild>
            <w:div w:id="2053917251">
              <w:marLeft w:val="0"/>
              <w:marRight w:val="0"/>
              <w:marTop w:val="0"/>
              <w:marBottom w:val="0"/>
              <w:divBdr>
                <w:top w:val="none" w:sz="0" w:space="0" w:color="auto"/>
                <w:left w:val="none" w:sz="0" w:space="0" w:color="auto"/>
                <w:bottom w:val="none" w:sz="0" w:space="0" w:color="auto"/>
                <w:right w:val="none" w:sz="0" w:space="0" w:color="auto"/>
              </w:divBdr>
            </w:div>
          </w:divsChild>
        </w:div>
        <w:div w:id="996155259">
          <w:marLeft w:val="0"/>
          <w:marRight w:val="0"/>
          <w:marTop w:val="0"/>
          <w:marBottom w:val="0"/>
          <w:divBdr>
            <w:top w:val="none" w:sz="0" w:space="0" w:color="auto"/>
            <w:left w:val="none" w:sz="0" w:space="0" w:color="auto"/>
            <w:bottom w:val="none" w:sz="0" w:space="0" w:color="auto"/>
            <w:right w:val="none" w:sz="0" w:space="0" w:color="auto"/>
          </w:divBdr>
          <w:divsChild>
            <w:div w:id="809398297">
              <w:marLeft w:val="0"/>
              <w:marRight w:val="0"/>
              <w:marTop w:val="15"/>
              <w:marBottom w:val="0"/>
              <w:divBdr>
                <w:top w:val="none" w:sz="0" w:space="0" w:color="auto"/>
                <w:left w:val="none" w:sz="0" w:space="0" w:color="auto"/>
                <w:bottom w:val="none" w:sz="0" w:space="0" w:color="auto"/>
                <w:right w:val="none" w:sz="0" w:space="0" w:color="auto"/>
              </w:divBdr>
              <w:divsChild>
                <w:div w:id="304509124">
                  <w:marLeft w:val="0"/>
                  <w:marRight w:val="0"/>
                  <w:marTop w:val="15"/>
                  <w:marBottom w:val="15"/>
                  <w:divBdr>
                    <w:top w:val="none" w:sz="0" w:space="0" w:color="auto"/>
                    <w:left w:val="none" w:sz="0" w:space="0" w:color="auto"/>
                    <w:bottom w:val="none" w:sz="0" w:space="0" w:color="auto"/>
                    <w:right w:val="none" w:sz="0" w:space="0" w:color="auto"/>
                  </w:divBdr>
                </w:div>
              </w:divsChild>
            </w:div>
            <w:div w:id="471796435">
              <w:marLeft w:val="0"/>
              <w:marRight w:val="0"/>
              <w:marTop w:val="0"/>
              <w:marBottom w:val="0"/>
              <w:divBdr>
                <w:top w:val="none" w:sz="0" w:space="0" w:color="auto"/>
                <w:left w:val="none" w:sz="0" w:space="0" w:color="auto"/>
                <w:bottom w:val="none" w:sz="0" w:space="0" w:color="auto"/>
                <w:right w:val="none" w:sz="0" w:space="0" w:color="auto"/>
              </w:divBdr>
            </w:div>
          </w:divsChild>
        </w:div>
        <w:div w:id="1908876705">
          <w:marLeft w:val="0"/>
          <w:marRight w:val="0"/>
          <w:marTop w:val="0"/>
          <w:marBottom w:val="0"/>
          <w:divBdr>
            <w:top w:val="none" w:sz="0" w:space="0" w:color="auto"/>
            <w:left w:val="none" w:sz="0" w:space="0" w:color="auto"/>
            <w:bottom w:val="none" w:sz="0" w:space="0" w:color="auto"/>
            <w:right w:val="none" w:sz="0" w:space="0" w:color="auto"/>
          </w:divBdr>
        </w:div>
        <w:div w:id="1439177197">
          <w:marLeft w:val="0"/>
          <w:marRight w:val="0"/>
          <w:marTop w:val="0"/>
          <w:marBottom w:val="0"/>
          <w:divBdr>
            <w:top w:val="none" w:sz="0" w:space="0" w:color="auto"/>
            <w:left w:val="none" w:sz="0" w:space="0" w:color="auto"/>
            <w:bottom w:val="none" w:sz="0" w:space="0" w:color="auto"/>
            <w:right w:val="none" w:sz="0" w:space="0" w:color="auto"/>
          </w:divBdr>
          <w:divsChild>
            <w:div w:id="737825483">
              <w:marLeft w:val="0"/>
              <w:marRight w:val="0"/>
              <w:marTop w:val="0"/>
              <w:marBottom w:val="0"/>
              <w:divBdr>
                <w:top w:val="none" w:sz="0" w:space="0" w:color="auto"/>
                <w:left w:val="none" w:sz="0" w:space="0" w:color="auto"/>
                <w:bottom w:val="none" w:sz="0" w:space="0" w:color="auto"/>
                <w:right w:val="none" w:sz="0" w:space="0" w:color="auto"/>
              </w:divBdr>
            </w:div>
          </w:divsChild>
        </w:div>
        <w:div w:id="2099280799">
          <w:marLeft w:val="0"/>
          <w:marRight w:val="0"/>
          <w:marTop w:val="0"/>
          <w:marBottom w:val="0"/>
          <w:divBdr>
            <w:top w:val="none" w:sz="0" w:space="0" w:color="auto"/>
            <w:left w:val="none" w:sz="0" w:space="0" w:color="auto"/>
            <w:bottom w:val="none" w:sz="0" w:space="0" w:color="auto"/>
            <w:right w:val="none" w:sz="0" w:space="0" w:color="auto"/>
          </w:divBdr>
          <w:divsChild>
            <w:div w:id="433785963">
              <w:marLeft w:val="0"/>
              <w:marRight w:val="0"/>
              <w:marTop w:val="15"/>
              <w:marBottom w:val="0"/>
              <w:divBdr>
                <w:top w:val="none" w:sz="0" w:space="0" w:color="auto"/>
                <w:left w:val="none" w:sz="0" w:space="0" w:color="auto"/>
                <w:bottom w:val="none" w:sz="0" w:space="0" w:color="auto"/>
                <w:right w:val="none" w:sz="0" w:space="0" w:color="auto"/>
              </w:divBdr>
              <w:divsChild>
                <w:div w:id="758017186">
                  <w:marLeft w:val="0"/>
                  <w:marRight w:val="0"/>
                  <w:marTop w:val="15"/>
                  <w:marBottom w:val="15"/>
                  <w:divBdr>
                    <w:top w:val="none" w:sz="0" w:space="0" w:color="auto"/>
                    <w:left w:val="none" w:sz="0" w:space="0" w:color="auto"/>
                    <w:bottom w:val="none" w:sz="0" w:space="0" w:color="auto"/>
                    <w:right w:val="none" w:sz="0" w:space="0" w:color="auto"/>
                  </w:divBdr>
                </w:div>
              </w:divsChild>
            </w:div>
            <w:div w:id="3896128">
              <w:marLeft w:val="0"/>
              <w:marRight w:val="0"/>
              <w:marTop w:val="0"/>
              <w:marBottom w:val="0"/>
              <w:divBdr>
                <w:top w:val="none" w:sz="0" w:space="0" w:color="auto"/>
                <w:left w:val="none" w:sz="0" w:space="0" w:color="auto"/>
                <w:bottom w:val="none" w:sz="0" w:space="0" w:color="auto"/>
                <w:right w:val="none" w:sz="0" w:space="0" w:color="auto"/>
              </w:divBdr>
            </w:div>
          </w:divsChild>
        </w:div>
        <w:div w:id="1073283719">
          <w:marLeft w:val="0"/>
          <w:marRight w:val="0"/>
          <w:marTop w:val="0"/>
          <w:marBottom w:val="0"/>
          <w:divBdr>
            <w:top w:val="none" w:sz="0" w:space="0" w:color="auto"/>
            <w:left w:val="none" w:sz="0" w:space="0" w:color="auto"/>
            <w:bottom w:val="none" w:sz="0" w:space="0" w:color="auto"/>
            <w:right w:val="none" w:sz="0" w:space="0" w:color="auto"/>
          </w:divBdr>
        </w:div>
        <w:div w:id="798187505">
          <w:marLeft w:val="0"/>
          <w:marRight w:val="0"/>
          <w:marTop w:val="0"/>
          <w:marBottom w:val="0"/>
          <w:divBdr>
            <w:top w:val="none" w:sz="0" w:space="0" w:color="auto"/>
            <w:left w:val="none" w:sz="0" w:space="0" w:color="auto"/>
            <w:bottom w:val="none" w:sz="0" w:space="0" w:color="auto"/>
            <w:right w:val="none" w:sz="0" w:space="0" w:color="auto"/>
          </w:divBdr>
          <w:divsChild>
            <w:div w:id="149373397">
              <w:marLeft w:val="0"/>
              <w:marRight w:val="0"/>
              <w:marTop w:val="0"/>
              <w:marBottom w:val="0"/>
              <w:divBdr>
                <w:top w:val="none" w:sz="0" w:space="0" w:color="auto"/>
                <w:left w:val="none" w:sz="0" w:space="0" w:color="auto"/>
                <w:bottom w:val="none" w:sz="0" w:space="0" w:color="auto"/>
                <w:right w:val="none" w:sz="0" w:space="0" w:color="auto"/>
              </w:divBdr>
            </w:div>
          </w:divsChild>
        </w:div>
        <w:div w:id="1494296282">
          <w:marLeft w:val="0"/>
          <w:marRight w:val="0"/>
          <w:marTop w:val="0"/>
          <w:marBottom w:val="0"/>
          <w:divBdr>
            <w:top w:val="none" w:sz="0" w:space="0" w:color="auto"/>
            <w:left w:val="none" w:sz="0" w:space="0" w:color="auto"/>
            <w:bottom w:val="none" w:sz="0" w:space="0" w:color="auto"/>
            <w:right w:val="none" w:sz="0" w:space="0" w:color="auto"/>
          </w:divBdr>
          <w:divsChild>
            <w:div w:id="1921409033">
              <w:marLeft w:val="0"/>
              <w:marRight w:val="0"/>
              <w:marTop w:val="15"/>
              <w:marBottom w:val="0"/>
              <w:divBdr>
                <w:top w:val="none" w:sz="0" w:space="0" w:color="auto"/>
                <w:left w:val="none" w:sz="0" w:space="0" w:color="auto"/>
                <w:bottom w:val="none" w:sz="0" w:space="0" w:color="auto"/>
                <w:right w:val="none" w:sz="0" w:space="0" w:color="auto"/>
              </w:divBdr>
              <w:divsChild>
                <w:div w:id="1143036931">
                  <w:marLeft w:val="0"/>
                  <w:marRight w:val="0"/>
                  <w:marTop w:val="15"/>
                  <w:marBottom w:val="15"/>
                  <w:divBdr>
                    <w:top w:val="none" w:sz="0" w:space="0" w:color="auto"/>
                    <w:left w:val="none" w:sz="0" w:space="0" w:color="auto"/>
                    <w:bottom w:val="none" w:sz="0" w:space="0" w:color="auto"/>
                    <w:right w:val="none" w:sz="0" w:space="0" w:color="auto"/>
                  </w:divBdr>
                </w:div>
              </w:divsChild>
            </w:div>
            <w:div w:id="1505128688">
              <w:marLeft w:val="0"/>
              <w:marRight w:val="0"/>
              <w:marTop w:val="0"/>
              <w:marBottom w:val="0"/>
              <w:divBdr>
                <w:top w:val="none" w:sz="0" w:space="0" w:color="auto"/>
                <w:left w:val="none" w:sz="0" w:space="0" w:color="auto"/>
                <w:bottom w:val="none" w:sz="0" w:space="0" w:color="auto"/>
                <w:right w:val="none" w:sz="0" w:space="0" w:color="auto"/>
              </w:divBdr>
            </w:div>
          </w:divsChild>
        </w:div>
        <w:div w:id="1064376812">
          <w:marLeft w:val="0"/>
          <w:marRight w:val="0"/>
          <w:marTop w:val="0"/>
          <w:marBottom w:val="0"/>
          <w:divBdr>
            <w:top w:val="none" w:sz="0" w:space="0" w:color="auto"/>
            <w:left w:val="none" w:sz="0" w:space="0" w:color="auto"/>
            <w:bottom w:val="none" w:sz="0" w:space="0" w:color="auto"/>
            <w:right w:val="none" w:sz="0" w:space="0" w:color="auto"/>
          </w:divBdr>
        </w:div>
        <w:div w:id="1228569449">
          <w:marLeft w:val="0"/>
          <w:marRight w:val="0"/>
          <w:marTop w:val="0"/>
          <w:marBottom w:val="0"/>
          <w:divBdr>
            <w:top w:val="none" w:sz="0" w:space="0" w:color="auto"/>
            <w:left w:val="none" w:sz="0" w:space="0" w:color="auto"/>
            <w:bottom w:val="none" w:sz="0" w:space="0" w:color="auto"/>
            <w:right w:val="none" w:sz="0" w:space="0" w:color="auto"/>
          </w:divBdr>
          <w:divsChild>
            <w:div w:id="1901331581">
              <w:marLeft w:val="0"/>
              <w:marRight w:val="0"/>
              <w:marTop w:val="0"/>
              <w:marBottom w:val="0"/>
              <w:divBdr>
                <w:top w:val="none" w:sz="0" w:space="0" w:color="auto"/>
                <w:left w:val="none" w:sz="0" w:space="0" w:color="auto"/>
                <w:bottom w:val="none" w:sz="0" w:space="0" w:color="auto"/>
                <w:right w:val="none" w:sz="0" w:space="0" w:color="auto"/>
              </w:divBdr>
            </w:div>
          </w:divsChild>
        </w:div>
        <w:div w:id="1704016701">
          <w:marLeft w:val="0"/>
          <w:marRight w:val="0"/>
          <w:marTop w:val="0"/>
          <w:marBottom w:val="0"/>
          <w:divBdr>
            <w:top w:val="none" w:sz="0" w:space="0" w:color="auto"/>
            <w:left w:val="none" w:sz="0" w:space="0" w:color="auto"/>
            <w:bottom w:val="none" w:sz="0" w:space="0" w:color="auto"/>
            <w:right w:val="none" w:sz="0" w:space="0" w:color="auto"/>
          </w:divBdr>
          <w:divsChild>
            <w:div w:id="1868374082">
              <w:marLeft w:val="0"/>
              <w:marRight w:val="0"/>
              <w:marTop w:val="15"/>
              <w:marBottom w:val="0"/>
              <w:divBdr>
                <w:top w:val="none" w:sz="0" w:space="0" w:color="auto"/>
                <w:left w:val="none" w:sz="0" w:space="0" w:color="auto"/>
                <w:bottom w:val="none" w:sz="0" w:space="0" w:color="auto"/>
                <w:right w:val="none" w:sz="0" w:space="0" w:color="auto"/>
              </w:divBdr>
              <w:divsChild>
                <w:div w:id="345131103">
                  <w:marLeft w:val="0"/>
                  <w:marRight w:val="0"/>
                  <w:marTop w:val="15"/>
                  <w:marBottom w:val="15"/>
                  <w:divBdr>
                    <w:top w:val="none" w:sz="0" w:space="0" w:color="auto"/>
                    <w:left w:val="none" w:sz="0" w:space="0" w:color="auto"/>
                    <w:bottom w:val="none" w:sz="0" w:space="0" w:color="auto"/>
                    <w:right w:val="none" w:sz="0" w:space="0" w:color="auto"/>
                  </w:divBdr>
                </w:div>
              </w:divsChild>
            </w:div>
            <w:div w:id="1679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50209">
      <w:bodyDiv w:val="1"/>
      <w:marLeft w:val="0"/>
      <w:marRight w:val="0"/>
      <w:marTop w:val="0"/>
      <w:marBottom w:val="0"/>
      <w:divBdr>
        <w:top w:val="none" w:sz="0" w:space="0" w:color="auto"/>
        <w:left w:val="none" w:sz="0" w:space="0" w:color="auto"/>
        <w:bottom w:val="none" w:sz="0" w:space="0" w:color="auto"/>
        <w:right w:val="none" w:sz="0" w:space="0" w:color="auto"/>
      </w:divBdr>
      <w:divsChild>
        <w:div w:id="1372877346">
          <w:marLeft w:val="0"/>
          <w:marRight w:val="375"/>
          <w:marTop w:val="0"/>
          <w:marBottom w:val="0"/>
          <w:divBdr>
            <w:top w:val="none" w:sz="0" w:space="0" w:color="auto"/>
            <w:left w:val="none" w:sz="0" w:space="0" w:color="auto"/>
            <w:bottom w:val="none" w:sz="0" w:space="0" w:color="auto"/>
            <w:right w:val="none" w:sz="0" w:space="0" w:color="auto"/>
          </w:divBdr>
          <w:divsChild>
            <w:div w:id="1550022940">
              <w:marLeft w:val="0"/>
              <w:marRight w:val="0"/>
              <w:marTop w:val="0"/>
              <w:marBottom w:val="300"/>
              <w:divBdr>
                <w:top w:val="none" w:sz="0" w:space="0" w:color="auto"/>
                <w:left w:val="none" w:sz="0" w:space="0" w:color="auto"/>
                <w:bottom w:val="none" w:sz="0" w:space="0" w:color="auto"/>
                <w:right w:val="none" w:sz="0" w:space="0" w:color="auto"/>
              </w:divBdr>
              <w:divsChild>
                <w:div w:id="184179767">
                  <w:marLeft w:val="0"/>
                  <w:marRight w:val="0"/>
                  <w:marTop w:val="0"/>
                  <w:marBottom w:val="0"/>
                  <w:divBdr>
                    <w:top w:val="none" w:sz="0" w:space="0" w:color="auto"/>
                    <w:left w:val="none" w:sz="0" w:space="0" w:color="auto"/>
                    <w:bottom w:val="none" w:sz="0" w:space="0" w:color="auto"/>
                    <w:right w:val="none" w:sz="0" w:space="0" w:color="auto"/>
                  </w:divBdr>
                  <w:divsChild>
                    <w:div w:id="964312969">
                      <w:marLeft w:val="0"/>
                      <w:marRight w:val="0"/>
                      <w:marTop w:val="0"/>
                      <w:marBottom w:val="0"/>
                      <w:divBdr>
                        <w:top w:val="none" w:sz="0" w:space="0" w:color="auto"/>
                        <w:left w:val="none" w:sz="0" w:space="0" w:color="auto"/>
                        <w:bottom w:val="none" w:sz="0" w:space="0" w:color="auto"/>
                        <w:right w:val="none" w:sz="0" w:space="0" w:color="auto"/>
                      </w:divBdr>
                      <w:divsChild>
                        <w:div w:id="522592581">
                          <w:marLeft w:val="0"/>
                          <w:marRight w:val="0"/>
                          <w:marTop w:val="0"/>
                          <w:marBottom w:val="0"/>
                          <w:divBdr>
                            <w:top w:val="none" w:sz="0" w:space="0" w:color="auto"/>
                            <w:left w:val="none" w:sz="0" w:space="0" w:color="auto"/>
                            <w:bottom w:val="none" w:sz="0" w:space="0" w:color="auto"/>
                            <w:right w:val="none" w:sz="0" w:space="0" w:color="auto"/>
                          </w:divBdr>
                          <w:divsChild>
                            <w:div w:id="2108042454">
                              <w:marLeft w:val="0"/>
                              <w:marRight w:val="0"/>
                              <w:marTop w:val="0"/>
                              <w:marBottom w:val="0"/>
                              <w:divBdr>
                                <w:top w:val="none" w:sz="0" w:space="0" w:color="auto"/>
                                <w:left w:val="none" w:sz="0" w:space="0" w:color="auto"/>
                                <w:bottom w:val="none" w:sz="0" w:space="0" w:color="auto"/>
                                <w:right w:val="none" w:sz="0" w:space="0" w:color="auto"/>
                              </w:divBdr>
                              <w:divsChild>
                                <w:div w:id="14916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1203">
                          <w:marLeft w:val="0"/>
                          <w:marRight w:val="0"/>
                          <w:marTop w:val="0"/>
                          <w:marBottom w:val="0"/>
                          <w:divBdr>
                            <w:top w:val="none" w:sz="0" w:space="0" w:color="auto"/>
                            <w:left w:val="none" w:sz="0" w:space="0" w:color="auto"/>
                            <w:bottom w:val="none" w:sz="0" w:space="0" w:color="auto"/>
                            <w:right w:val="none" w:sz="0" w:space="0" w:color="auto"/>
                          </w:divBdr>
                        </w:div>
                        <w:div w:id="6939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00483">
              <w:marLeft w:val="0"/>
              <w:marRight w:val="0"/>
              <w:marTop w:val="0"/>
              <w:marBottom w:val="150"/>
              <w:divBdr>
                <w:top w:val="none" w:sz="0" w:space="0" w:color="auto"/>
                <w:left w:val="none" w:sz="0" w:space="0" w:color="auto"/>
                <w:bottom w:val="none" w:sz="0" w:space="0" w:color="auto"/>
                <w:right w:val="none" w:sz="0" w:space="0" w:color="auto"/>
              </w:divBdr>
              <w:divsChild>
                <w:div w:id="2120755298">
                  <w:marLeft w:val="0"/>
                  <w:marRight w:val="0"/>
                  <w:marTop w:val="0"/>
                  <w:marBottom w:val="150"/>
                  <w:divBdr>
                    <w:top w:val="none" w:sz="0" w:space="0" w:color="auto"/>
                    <w:left w:val="none" w:sz="0" w:space="0" w:color="auto"/>
                    <w:bottom w:val="none" w:sz="0" w:space="0" w:color="auto"/>
                    <w:right w:val="none" w:sz="0" w:space="0" w:color="auto"/>
                  </w:divBdr>
                  <w:divsChild>
                    <w:div w:id="683628073">
                      <w:marLeft w:val="0"/>
                      <w:marRight w:val="0"/>
                      <w:marTop w:val="0"/>
                      <w:marBottom w:val="0"/>
                      <w:divBdr>
                        <w:top w:val="none" w:sz="0" w:space="0" w:color="auto"/>
                        <w:left w:val="none" w:sz="0" w:space="0" w:color="auto"/>
                        <w:bottom w:val="none" w:sz="0" w:space="0" w:color="auto"/>
                        <w:right w:val="none" w:sz="0" w:space="0" w:color="auto"/>
                      </w:divBdr>
                      <w:divsChild>
                        <w:div w:id="14313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6507">
              <w:marLeft w:val="0"/>
              <w:marRight w:val="0"/>
              <w:marTop w:val="0"/>
              <w:marBottom w:val="0"/>
              <w:divBdr>
                <w:top w:val="none" w:sz="0" w:space="0" w:color="auto"/>
                <w:left w:val="none" w:sz="0" w:space="0" w:color="auto"/>
                <w:bottom w:val="none" w:sz="0" w:space="0" w:color="auto"/>
                <w:right w:val="none" w:sz="0" w:space="0" w:color="auto"/>
              </w:divBdr>
            </w:div>
            <w:div w:id="1042364519">
              <w:marLeft w:val="0"/>
              <w:marRight w:val="0"/>
              <w:marTop w:val="0"/>
              <w:marBottom w:val="300"/>
              <w:divBdr>
                <w:top w:val="none" w:sz="0" w:space="0" w:color="auto"/>
                <w:left w:val="none" w:sz="0" w:space="0" w:color="auto"/>
                <w:bottom w:val="none" w:sz="0" w:space="0" w:color="auto"/>
                <w:right w:val="none" w:sz="0" w:space="0" w:color="auto"/>
              </w:divBdr>
              <w:divsChild>
                <w:div w:id="1522553253">
                  <w:marLeft w:val="0"/>
                  <w:marRight w:val="0"/>
                  <w:marTop w:val="0"/>
                  <w:marBottom w:val="0"/>
                  <w:divBdr>
                    <w:top w:val="none" w:sz="0" w:space="0" w:color="auto"/>
                    <w:left w:val="none" w:sz="0" w:space="0" w:color="auto"/>
                    <w:bottom w:val="none" w:sz="0" w:space="0" w:color="auto"/>
                    <w:right w:val="none" w:sz="0" w:space="0" w:color="auto"/>
                  </w:divBdr>
                  <w:divsChild>
                    <w:div w:id="1788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11455">
          <w:marLeft w:val="0"/>
          <w:marRight w:val="0"/>
          <w:marTop w:val="0"/>
          <w:marBottom w:val="0"/>
          <w:divBdr>
            <w:top w:val="none" w:sz="0" w:space="0" w:color="auto"/>
            <w:left w:val="none" w:sz="0" w:space="0" w:color="auto"/>
            <w:bottom w:val="none" w:sz="0" w:space="0" w:color="auto"/>
            <w:right w:val="none" w:sz="0" w:space="0" w:color="auto"/>
          </w:divBdr>
          <w:divsChild>
            <w:div w:id="179006561">
              <w:marLeft w:val="-240"/>
              <w:marRight w:val="0"/>
              <w:marTop w:val="0"/>
              <w:marBottom w:val="375"/>
              <w:divBdr>
                <w:top w:val="none" w:sz="0" w:space="0" w:color="auto"/>
                <w:left w:val="none" w:sz="0" w:space="0" w:color="auto"/>
                <w:bottom w:val="none" w:sz="0" w:space="0" w:color="auto"/>
                <w:right w:val="none" w:sz="0" w:space="0" w:color="auto"/>
              </w:divBdr>
              <w:divsChild>
                <w:div w:id="1253666788">
                  <w:marLeft w:val="0"/>
                  <w:marRight w:val="0"/>
                  <w:marTop w:val="0"/>
                  <w:marBottom w:val="0"/>
                  <w:divBdr>
                    <w:top w:val="none" w:sz="0" w:space="0" w:color="auto"/>
                    <w:left w:val="none" w:sz="0" w:space="0" w:color="auto"/>
                    <w:bottom w:val="none" w:sz="0" w:space="0" w:color="auto"/>
                    <w:right w:val="none" w:sz="0" w:space="0" w:color="auto"/>
                  </w:divBdr>
                  <w:divsChild>
                    <w:div w:id="1531797135">
                      <w:marLeft w:val="0"/>
                      <w:marRight w:val="0"/>
                      <w:marTop w:val="0"/>
                      <w:marBottom w:val="0"/>
                      <w:divBdr>
                        <w:top w:val="none" w:sz="0" w:space="0" w:color="auto"/>
                        <w:left w:val="none" w:sz="0" w:space="0" w:color="auto"/>
                        <w:bottom w:val="none" w:sz="0" w:space="0" w:color="auto"/>
                        <w:right w:val="none" w:sz="0" w:space="0" w:color="auto"/>
                      </w:divBdr>
                      <w:divsChild>
                        <w:div w:id="532040714">
                          <w:marLeft w:val="0"/>
                          <w:marRight w:val="0"/>
                          <w:marTop w:val="0"/>
                          <w:marBottom w:val="0"/>
                          <w:divBdr>
                            <w:top w:val="none" w:sz="0" w:space="0" w:color="auto"/>
                            <w:left w:val="none" w:sz="0" w:space="0" w:color="auto"/>
                            <w:bottom w:val="none" w:sz="0" w:space="0" w:color="auto"/>
                            <w:right w:val="none" w:sz="0" w:space="0" w:color="auto"/>
                          </w:divBdr>
                        </w:div>
                        <w:div w:id="8411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58">
                  <w:marLeft w:val="0"/>
                  <w:marRight w:val="0"/>
                  <w:marTop w:val="0"/>
                  <w:marBottom w:val="0"/>
                  <w:divBdr>
                    <w:top w:val="none" w:sz="0" w:space="0" w:color="auto"/>
                    <w:left w:val="none" w:sz="0" w:space="0" w:color="auto"/>
                    <w:bottom w:val="none" w:sz="0" w:space="0" w:color="auto"/>
                    <w:right w:val="none" w:sz="0" w:space="0" w:color="auto"/>
                  </w:divBdr>
                  <w:divsChild>
                    <w:div w:id="9039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59780">
              <w:marLeft w:val="0"/>
              <w:marRight w:val="0"/>
              <w:marTop w:val="0"/>
              <w:marBottom w:val="0"/>
              <w:divBdr>
                <w:top w:val="none" w:sz="0" w:space="0" w:color="auto"/>
                <w:left w:val="none" w:sz="0" w:space="0" w:color="auto"/>
                <w:bottom w:val="none" w:sz="0" w:space="0" w:color="auto"/>
                <w:right w:val="none" w:sz="0" w:space="0" w:color="auto"/>
              </w:divBdr>
              <w:divsChild>
                <w:div w:id="44915401">
                  <w:marLeft w:val="0"/>
                  <w:marRight w:val="0"/>
                  <w:marTop w:val="0"/>
                  <w:marBottom w:val="225"/>
                  <w:divBdr>
                    <w:top w:val="none" w:sz="0" w:space="0" w:color="auto"/>
                    <w:left w:val="none" w:sz="0" w:space="0" w:color="auto"/>
                    <w:bottom w:val="none" w:sz="0" w:space="0" w:color="auto"/>
                    <w:right w:val="none" w:sz="0" w:space="0" w:color="auto"/>
                  </w:divBdr>
                  <w:divsChild>
                    <w:div w:id="18943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1763">
              <w:marLeft w:val="0"/>
              <w:marRight w:val="0"/>
              <w:marTop w:val="0"/>
              <w:marBottom w:val="0"/>
              <w:divBdr>
                <w:top w:val="none" w:sz="0" w:space="0" w:color="auto"/>
                <w:left w:val="none" w:sz="0" w:space="0" w:color="auto"/>
                <w:bottom w:val="none" w:sz="0" w:space="0" w:color="auto"/>
                <w:right w:val="none" w:sz="0" w:space="0" w:color="auto"/>
              </w:divBdr>
              <w:divsChild>
                <w:div w:id="1898321996">
                  <w:marLeft w:val="0"/>
                  <w:marRight w:val="0"/>
                  <w:marTop w:val="0"/>
                  <w:marBottom w:val="0"/>
                  <w:divBdr>
                    <w:top w:val="none" w:sz="0" w:space="0" w:color="auto"/>
                    <w:left w:val="none" w:sz="0" w:space="0" w:color="auto"/>
                    <w:bottom w:val="none" w:sz="0" w:space="0" w:color="auto"/>
                    <w:right w:val="none" w:sz="0" w:space="0" w:color="auto"/>
                  </w:divBdr>
                  <w:divsChild>
                    <w:div w:id="1654678908">
                      <w:marLeft w:val="0"/>
                      <w:marRight w:val="0"/>
                      <w:marTop w:val="0"/>
                      <w:marBottom w:val="0"/>
                      <w:divBdr>
                        <w:top w:val="none" w:sz="0" w:space="0" w:color="auto"/>
                        <w:left w:val="none" w:sz="0" w:space="0" w:color="auto"/>
                        <w:bottom w:val="none" w:sz="0" w:space="0" w:color="auto"/>
                        <w:right w:val="none" w:sz="0" w:space="0" w:color="auto"/>
                      </w:divBdr>
                      <w:divsChild>
                        <w:div w:id="1401058778">
                          <w:marLeft w:val="0"/>
                          <w:marRight w:val="0"/>
                          <w:marTop w:val="0"/>
                          <w:marBottom w:val="0"/>
                          <w:divBdr>
                            <w:top w:val="none" w:sz="0" w:space="0" w:color="auto"/>
                            <w:left w:val="none" w:sz="0" w:space="0" w:color="auto"/>
                            <w:bottom w:val="single" w:sz="6" w:space="4" w:color="A3D1DE"/>
                            <w:right w:val="none" w:sz="0" w:space="0" w:color="auto"/>
                          </w:divBdr>
                        </w:div>
                      </w:divsChild>
                    </w:div>
                  </w:divsChild>
                </w:div>
              </w:divsChild>
            </w:div>
          </w:divsChild>
        </w:div>
      </w:divsChild>
    </w:div>
    <w:div w:id="16478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1537</TotalTime>
  <Pages>2</Pages>
  <Words>901</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Лао-Цзы</dc:creator>
  <cp:lastModifiedBy>Лао-Цзы</cp:lastModifiedBy>
  <cp:revision>97</cp:revision>
  <cp:lastPrinted>2018-06-20T14:37:00Z</cp:lastPrinted>
  <dcterms:created xsi:type="dcterms:W3CDTF">2016-07-11T18:55:00Z</dcterms:created>
  <dcterms:modified xsi:type="dcterms:W3CDTF">2019-02-25T17:36:00Z</dcterms:modified>
</cp:coreProperties>
</file>