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B3C3A" w14:textId="77777777" w:rsidR="00442AFD" w:rsidRPr="006E6EA8" w:rsidRDefault="003A2D17" w:rsidP="006E6EA8">
      <w:pPr>
        <w:pStyle w:val="2"/>
        <w:spacing w:after="40" w:line="240" w:lineRule="auto"/>
        <w:ind w:firstLine="0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6E6EA8">
        <w:rPr>
          <w:rFonts w:ascii="Times New Roman" w:hAnsi="Times New Roman" w:cs="Times New Roman"/>
          <w:b/>
          <w:color w:val="auto"/>
        </w:rPr>
        <w:t xml:space="preserve">Предложения </w:t>
      </w:r>
      <w:r w:rsidR="00442AFD" w:rsidRPr="006E6EA8">
        <w:rPr>
          <w:rFonts w:ascii="Times New Roman" w:hAnsi="Times New Roman" w:cs="Times New Roman"/>
          <w:b/>
          <w:color w:val="auto"/>
        </w:rPr>
        <w:t>Комитета РСПП по цифровой экономике</w:t>
      </w:r>
    </w:p>
    <w:p w14:paraId="27626081" w14:textId="77777777" w:rsidR="00442AFD" w:rsidRPr="006E6EA8" w:rsidRDefault="003A2D17" w:rsidP="006E6EA8">
      <w:pPr>
        <w:pStyle w:val="2"/>
        <w:spacing w:after="40" w:line="240" w:lineRule="auto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6E6EA8">
        <w:rPr>
          <w:rFonts w:ascii="Times New Roman" w:hAnsi="Times New Roman" w:cs="Times New Roman"/>
          <w:b/>
          <w:color w:val="auto"/>
        </w:rPr>
        <w:t xml:space="preserve">по механизмам государственной поддержки российских производителей </w:t>
      </w:r>
    </w:p>
    <w:p w14:paraId="041CE9C4" w14:textId="77777777" w:rsidR="003A2D17" w:rsidRPr="006E6EA8" w:rsidRDefault="003A2D17" w:rsidP="006E6EA8">
      <w:pPr>
        <w:pStyle w:val="2"/>
        <w:spacing w:after="40" w:line="240" w:lineRule="auto"/>
        <w:ind w:firstLine="0"/>
        <w:jc w:val="center"/>
        <w:rPr>
          <w:rFonts w:ascii="Times New Roman" w:hAnsi="Times New Roman" w:cs="Times New Roman"/>
          <w:b/>
          <w:color w:val="auto"/>
        </w:rPr>
      </w:pPr>
      <w:r w:rsidRPr="006E6EA8">
        <w:rPr>
          <w:rFonts w:ascii="Times New Roman" w:hAnsi="Times New Roman" w:cs="Times New Roman"/>
          <w:b/>
          <w:color w:val="auto"/>
        </w:rPr>
        <w:t>в части оборудования и программного обеспечения</w:t>
      </w:r>
    </w:p>
    <w:p w14:paraId="6440C0D1" w14:textId="77777777" w:rsidR="003A2D17" w:rsidRPr="006E6EA8" w:rsidRDefault="003A2D17" w:rsidP="006E6EA8">
      <w:pPr>
        <w:spacing w:before="40" w:after="40" w:line="240" w:lineRule="auto"/>
        <w:rPr>
          <w:sz w:val="26"/>
          <w:szCs w:val="26"/>
        </w:rPr>
      </w:pPr>
    </w:p>
    <w:p w14:paraId="2332101B" w14:textId="77777777" w:rsidR="00DE6384" w:rsidRPr="006E6EA8" w:rsidRDefault="00DE6384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Импортозамещение программного обеспечения и оборудования является одной из неотъемлемых частей политики импортозамещения Российской Федерации, направлен</w:t>
      </w:r>
      <w:r w:rsidR="00C31EF6" w:rsidRPr="006E6EA8">
        <w:rPr>
          <w:sz w:val="26"/>
          <w:szCs w:val="26"/>
        </w:rPr>
        <w:t>н</w:t>
      </w:r>
      <w:r w:rsidRPr="006E6EA8">
        <w:rPr>
          <w:sz w:val="26"/>
          <w:szCs w:val="26"/>
        </w:rPr>
        <w:t xml:space="preserve">ой </w:t>
      </w:r>
      <w:proofErr w:type="gramStart"/>
      <w:r w:rsidRPr="006E6EA8">
        <w:rPr>
          <w:sz w:val="26"/>
          <w:szCs w:val="26"/>
        </w:rPr>
        <w:t>на</w:t>
      </w:r>
      <w:proofErr w:type="gramEnd"/>
      <w:r w:rsidRPr="006E6EA8">
        <w:rPr>
          <w:sz w:val="26"/>
          <w:szCs w:val="26"/>
        </w:rPr>
        <w:t>:</w:t>
      </w:r>
    </w:p>
    <w:p w14:paraId="52A0B127" w14:textId="77777777" w:rsidR="00DE6384" w:rsidRPr="006E6EA8" w:rsidRDefault="00DE6384" w:rsidP="006E6EA8">
      <w:pPr>
        <w:pStyle w:val="a4"/>
        <w:numPr>
          <w:ilvl w:val="0"/>
          <w:numId w:val="12"/>
        </w:numPr>
        <w:spacing w:before="40" w:after="40" w:line="240" w:lineRule="auto"/>
        <w:ind w:left="0" w:firstLine="709"/>
        <w:rPr>
          <w:sz w:val="26"/>
          <w:szCs w:val="26"/>
        </w:rPr>
      </w:pPr>
      <w:r w:rsidRPr="006E6EA8">
        <w:rPr>
          <w:sz w:val="26"/>
          <w:szCs w:val="26"/>
        </w:rPr>
        <w:t>Обеспечение технологической независимос</w:t>
      </w:r>
      <w:r w:rsidR="00C31EF6" w:rsidRPr="006E6EA8">
        <w:rPr>
          <w:sz w:val="26"/>
          <w:szCs w:val="26"/>
        </w:rPr>
        <w:t xml:space="preserve">ти Российской Федерации </w:t>
      </w:r>
      <w:r w:rsidR="003A5BEE">
        <w:rPr>
          <w:sz w:val="26"/>
          <w:szCs w:val="26"/>
        </w:rPr>
        <w:br/>
      </w:r>
      <w:r w:rsidR="00C31EF6" w:rsidRPr="006E6EA8">
        <w:rPr>
          <w:sz w:val="26"/>
          <w:szCs w:val="26"/>
        </w:rPr>
        <w:t>и защиту</w:t>
      </w:r>
      <w:r w:rsidRPr="006E6EA8">
        <w:rPr>
          <w:sz w:val="26"/>
          <w:szCs w:val="26"/>
        </w:rPr>
        <w:t xml:space="preserve"> национальной безопасности в части информационных технологий;</w:t>
      </w:r>
    </w:p>
    <w:p w14:paraId="79B8FABC" w14:textId="77777777" w:rsidR="00DE6384" w:rsidRPr="006E6EA8" w:rsidRDefault="00C31EF6" w:rsidP="006E6EA8">
      <w:pPr>
        <w:pStyle w:val="a4"/>
        <w:numPr>
          <w:ilvl w:val="0"/>
          <w:numId w:val="12"/>
        </w:numPr>
        <w:spacing w:before="40" w:after="40" w:line="240" w:lineRule="auto"/>
        <w:ind w:left="0" w:firstLine="709"/>
        <w:rPr>
          <w:sz w:val="26"/>
          <w:szCs w:val="26"/>
        </w:rPr>
      </w:pPr>
      <w:r w:rsidRPr="006E6EA8">
        <w:rPr>
          <w:sz w:val="26"/>
          <w:szCs w:val="26"/>
        </w:rPr>
        <w:t>Защиту</w:t>
      </w:r>
      <w:r w:rsidR="00DE6384" w:rsidRPr="006E6EA8">
        <w:rPr>
          <w:sz w:val="26"/>
          <w:szCs w:val="26"/>
        </w:rPr>
        <w:t xml:space="preserve"> национальной критической информационной инфраструктуры (КИИ) Российской Федерации во всех ключевых отраслях экономики;</w:t>
      </w:r>
    </w:p>
    <w:p w14:paraId="4877E8C5" w14:textId="77777777" w:rsidR="00DE6384" w:rsidRPr="006E6EA8" w:rsidRDefault="00DE6384" w:rsidP="006E6EA8">
      <w:pPr>
        <w:pStyle w:val="a4"/>
        <w:numPr>
          <w:ilvl w:val="0"/>
          <w:numId w:val="12"/>
        </w:numPr>
        <w:spacing w:before="40" w:after="40" w:line="240" w:lineRule="auto"/>
        <w:ind w:left="0" w:firstLine="709"/>
        <w:rPr>
          <w:sz w:val="26"/>
          <w:szCs w:val="26"/>
        </w:rPr>
      </w:pPr>
      <w:r w:rsidRPr="006E6EA8">
        <w:rPr>
          <w:sz w:val="26"/>
          <w:szCs w:val="26"/>
        </w:rPr>
        <w:t>Обеспечение устойчивого роста и развития российского рынка информационных технологий за счет увеличения инвестиций в российское программное обеспечение.</w:t>
      </w:r>
    </w:p>
    <w:p w14:paraId="3B29ABC0" w14:textId="77777777" w:rsidR="006F2F91" w:rsidRPr="006E6EA8" w:rsidRDefault="006F2F91" w:rsidP="006E6EA8">
      <w:pPr>
        <w:spacing w:before="40" w:after="40" w:line="240" w:lineRule="auto"/>
        <w:ind w:firstLine="709"/>
        <w:rPr>
          <w:sz w:val="26"/>
          <w:szCs w:val="26"/>
        </w:rPr>
      </w:pPr>
    </w:p>
    <w:p w14:paraId="48AECAF4" w14:textId="77777777" w:rsidR="006F2F91" w:rsidRPr="006E6EA8" w:rsidRDefault="006E6EA8" w:rsidP="006E6EA8">
      <w:pPr>
        <w:pStyle w:val="a4"/>
        <w:spacing w:before="40" w:after="40" w:line="240" w:lineRule="auto"/>
        <w:ind w:left="0" w:firstLine="709"/>
        <w:rPr>
          <w:b/>
          <w:sz w:val="26"/>
          <w:szCs w:val="26"/>
        </w:rPr>
      </w:pPr>
      <w:r w:rsidRPr="006E6EA8">
        <w:rPr>
          <w:b/>
          <w:sz w:val="26"/>
          <w:szCs w:val="26"/>
        </w:rPr>
        <w:t>1. </w:t>
      </w:r>
      <w:r w:rsidR="00DE6384" w:rsidRPr="006E6EA8">
        <w:rPr>
          <w:b/>
          <w:sz w:val="26"/>
          <w:szCs w:val="26"/>
        </w:rPr>
        <w:t xml:space="preserve">Предложения по механизмам поддержки в части </w:t>
      </w:r>
      <w:r w:rsidR="006F2F91" w:rsidRPr="006E6EA8">
        <w:rPr>
          <w:b/>
          <w:sz w:val="26"/>
          <w:szCs w:val="26"/>
        </w:rPr>
        <w:t>программного обеспечения</w:t>
      </w:r>
    </w:p>
    <w:p w14:paraId="74ACC330" w14:textId="77777777" w:rsidR="00DE6384" w:rsidRPr="006E6EA8" w:rsidRDefault="00DE6384" w:rsidP="006E6EA8">
      <w:pPr>
        <w:pStyle w:val="a4"/>
        <w:spacing w:before="40" w:after="40" w:line="240" w:lineRule="auto"/>
        <w:ind w:left="0" w:firstLine="709"/>
        <w:rPr>
          <w:b/>
          <w:sz w:val="26"/>
          <w:szCs w:val="26"/>
        </w:rPr>
      </w:pPr>
    </w:p>
    <w:p w14:paraId="22C8EC65" w14:textId="77777777" w:rsidR="00DE6384" w:rsidRPr="006E6EA8" w:rsidRDefault="00DE6384" w:rsidP="006E6EA8">
      <w:pPr>
        <w:spacing w:before="40" w:after="40" w:line="240" w:lineRule="auto"/>
        <w:ind w:firstLine="709"/>
        <w:rPr>
          <w:b/>
          <w:sz w:val="26"/>
          <w:szCs w:val="26"/>
        </w:rPr>
      </w:pPr>
      <w:r w:rsidRPr="006E6EA8">
        <w:rPr>
          <w:b/>
          <w:sz w:val="26"/>
          <w:szCs w:val="26"/>
        </w:rPr>
        <w:t>1.1.</w:t>
      </w:r>
      <w:r w:rsidR="0084367E">
        <w:rPr>
          <w:b/>
          <w:sz w:val="26"/>
          <w:szCs w:val="26"/>
        </w:rPr>
        <w:t> </w:t>
      </w:r>
      <w:r w:rsidRPr="006E6EA8">
        <w:rPr>
          <w:b/>
          <w:sz w:val="26"/>
          <w:szCs w:val="26"/>
        </w:rPr>
        <w:t xml:space="preserve">Вызовы и риски по выполнению импортозамещения </w:t>
      </w:r>
      <w:proofErr w:type="gramStart"/>
      <w:r w:rsidRPr="006E6EA8">
        <w:rPr>
          <w:b/>
          <w:sz w:val="26"/>
          <w:szCs w:val="26"/>
        </w:rPr>
        <w:t>ПО</w:t>
      </w:r>
      <w:proofErr w:type="gramEnd"/>
    </w:p>
    <w:p w14:paraId="11219E29" w14:textId="05B946C7" w:rsidR="00837D70" w:rsidRPr="006E6EA8" w:rsidRDefault="00837D70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За последние несколько лет проделана существенная работа в области перехода</w:t>
      </w:r>
      <w:r w:rsidR="00E3617E">
        <w:rPr>
          <w:sz w:val="26"/>
          <w:szCs w:val="26"/>
        </w:rPr>
        <w:t xml:space="preserve"> </w:t>
      </w:r>
      <w:r w:rsidRPr="006E6EA8">
        <w:rPr>
          <w:sz w:val="26"/>
          <w:szCs w:val="26"/>
        </w:rPr>
        <w:t xml:space="preserve">на преимущественное использование отечественного программного обеспечения, включая создание новых центров компетенций и расширение реестра российского </w:t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 xml:space="preserve">, что </w:t>
      </w:r>
      <w:proofErr w:type="gramStart"/>
      <w:r w:rsidRPr="006E6EA8">
        <w:rPr>
          <w:sz w:val="26"/>
          <w:szCs w:val="26"/>
        </w:rPr>
        <w:t>в</w:t>
      </w:r>
      <w:proofErr w:type="gramEnd"/>
      <w:r w:rsidRPr="006E6EA8">
        <w:rPr>
          <w:sz w:val="26"/>
          <w:szCs w:val="26"/>
        </w:rPr>
        <w:t xml:space="preserve"> целом способствует росту и развитию российского рынка информационных технологий.</w:t>
      </w:r>
    </w:p>
    <w:p w14:paraId="51BD389A" w14:textId="77777777" w:rsidR="00837D70" w:rsidRPr="006E6EA8" w:rsidRDefault="00837D70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С выходом Директивы А.Г.</w:t>
      </w:r>
      <w:r w:rsidR="00C31EF6" w:rsidRPr="006E6EA8">
        <w:rPr>
          <w:sz w:val="26"/>
          <w:szCs w:val="26"/>
        </w:rPr>
        <w:t> </w:t>
      </w:r>
      <w:proofErr w:type="spellStart"/>
      <w:r w:rsidR="00C31EF6" w:rsidRPr="006E6EA8">
        <w:rPr>
          <w:sz w:val="26"/>
          <w:szCs w:val="26"/>
        </w:rPr>
        <w:t>Силуанова</w:t>
      </w:r>
      <w:proofErr w:type="spellEnd"/>
      <w:r w:rsidR="00C31EF6" w:rsidRPr="006E6EA8">
        <w:rPr>
          <w:sz w:val="26"/>
          <w:szCs w:val="26"/>
        </w:rPr>
        <w:t xml:space="preserve"> от 06.12.2018 № </w:t>
      </w:r>
      <w:r w:rsidRPr="006E6EA8">
        <w:rPr>
          <w:sz w:val="26"/>
          <w:szCs w:val="26"/>
        </w:rPr>
        <w:t xml:space="preserve">10068п-П13 </w:t>
      </w:r>
      <w:r w:rsidR="00C31EF6" w:rsidRPr="006E6EA8">
        <w:rPr>
          <w:sz w:val="26"/>
          <w:szCs w:val="26"/>
        </w:rPr>
        <w:br/>
      </w:r>
      <w:r w:rsidRPr="006E6EA8">
        <w:rPr>
          <w:sz w:val="26"/>
          <w:szCs w:val="26"/>
        </w:rPr>
        <w:t>по импортозамещению ПО государство, являясь основным собственником указанных компаний, определило один из ключевых векторов развития экономики страны на ближайшие годы.</w:t>
      </w:r>
    </w:p>
    <w:p w14:paraId="63313E24" w14:textId="77777777" w:rsidR="00837D70" w:rsidRPr="006E6EA8" w:rsidRDefault="00837D70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В то же время существует ряд </w:t>
      </w:r>
      <w:proofErr w:type="gramStart"/>
      <w:r w:rsidRPr="006E6EA8">
        <w:rPr>
          <w:sz w:val="26"/>
          <w:szCs w:val="26"/>
        </w:rPr>
        <w:t>категорий</w:t>
      </w:r>
      <w:proofErr w:type="gramEnd"/>
      <w:r w:rsidRPr="006E6EA8">
        <w:rPr>
          <w:sz w:val="26"/>
          <w:szCs w:val="26"/>
        </w:rPr>
        <w:t xml:space="preserve"> ПО, технологический базис которых сформирован относительно недавно, что ставит под угрозу выполнение требований Директивы по ряду классов ПО, по причине ее всеобъемлющего характера.</w:t>
      </w:r>
    </w:p>
    <w:p w14:paraId="7329CEE1" w14:textId="77777777" w:rsidR="00837D70" w:rsidRPr="006E6EA8" w:rsidRDefault="00837D70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Можно выделить следующие типы рисков и вызовов, связанных </w:t>
      </w:r>
      <w:r w:rsidR="00BD28DA">
        <w:rPr>
          <w:sz w:val="26"/>
          <w:szCs w:val="26"/>
        </w:rPr>
        <w:br/>
      </w:r>
      <w:r w:rsidRPr="006E6EA8">
        <w:rPr>
          <w:sz w:val="26"/>
          <w:szCs w:val="26"/>
        </w:rPr>
        <w:t>с выполнением требований Директивы:</w:t>
      </w:r>
    </w:p>
    <w:p w14:paraId="25F28BD8" w14:textId="77777777" w:rsidR="00837D70" w:rsidRPr="006E6EA8" w:rsidRDefault="00837D70" w:rsidP="006E6EA8">
      <w:pPr>
        <w:pStyle w:val="a4"/>
        <w:numPr>
          <w:ilvl w:val="0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Финансовые риски реализации мероприятий по импортозамещению </w:t>
      </w:r>
      <w:r w:rsidR="00C31EF6" w:rsidRPr="006E6EA8">
        <w:rPr>
          <w:sz w:val="26"/>
          <w:szCs w:val="26"/>
        </w:rPr>
        <w:br/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 xml:space="preserve"> в госкомпаниях, в том числе:</w:t>
      </w:r>
    </w:p>
    <w:p w14:paraId="64EBABEB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Наличие двойных расходов, связанных с внедрением новых </w:t>
      </w:r>
      <w:r w:rsidR="00C31EF6" w:rsidRPr="006E6EA8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и списанием в убытки текущих корпоративных ИТ-систем </w:t>
      </w:r>
      <w:r w:rsidR="00C31EF6" w:rsidRPr="006E6EA8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в госкомпаниях с целью обеспечения условий по локализации </w:t>
      </w:r>
      <w:r w:rsidR="00C31EF6" w:rsidRPr="006E6EA8">
        <w:rPr>
          <w:sz w:val="26"/>
          <w:szCs w:val="26"/>
        </w:rPr>
        <w:br/>
      </w:r>
      <w:r w:rsidRPr="006E6EA8">
        <w:rPr>
          <w:sz w:val="26"/>
          <w:szCs w:val="26"/>
        </w:rPr>
        <w:t>и импортозамещению.</w:t>
      </w:r>
    </w:p>
    <w:p w14:paraId="402F3707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Перераспределение фондов государственных компаний для инвестирования в инициативы, связанные с </w:t>
      </w:r>
      <w:proofErr w:type="spellStart"/>
      <w:r w:rsidRPr="006E6EA8">
        <w:rPr>
          <w:sz w:val="26"/>
          <w:szCs w:val="26"/>
        </w:rPr>
        <w:t>импортозамещением</w:t>
      </w:r>
      <w:proofErr w:type="spellEnd"/>
      <w:r w:rsidRPr="006E6EA8">
        <w:rPr>
          <w:sz w:val="26"/>
          <w:szCs w:val="26"/>
        </w:rPr>
        <w:t xml:space="preserve"> </w:t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>.</w:t>
      </w:r>
    </w:p>
    <w:p w14:paraId="6E5EED85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Снижение уровня конкурентоспособности госкомпаний в своих отраслях, где представлены другие игроки, на которых </w:t>
      </w:r>
      <w:r w:rsidR="00C31EF6" w:rsidRPr="006E6EA8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не накладываются требования в части импортозамещения </w:t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 xml:space="preserve">. </w:t>
      </w:r>
    </w:p>
    <w:p w14:paraId="4ACAE953" w14:textId="77777777" w:rsidR="00837D70" w:rsidRPr="006E6EA8" w:rsidRDefault="00837D70" w:rsidP="006E6EA8">
      <w:pPr>
        <w:pStyle w:val="a4"/>
        <w:numPr>
          <w:ilvl w:val="0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Поиск баланса в использовании ресурсов государственной компании, расходуемых на решение задач по импортозамещению </w:t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>, в том числе:</w:t>
      </w:r>
    </w:p>
    <w:p w14:paraId="6565DF1B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Перераспределение ресурсов на импортозамещение </w:t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 xml:space="preserve"> </w:t>
      </w:r>
      <w:proofErr w:type="gramStart"/>
      <w:r w:rsidRPr="006E6EA8">
        <w:rPr>
          <w:sz w:val="26"/>
          <w:szCs w:val="26"/>
        </w:rPr>
        <w:t>в</w:t>
      </w:r>
      <w:proofErr w:type="gramEnd"/>
      <w:r w:rsidRPr="006E6EA8">
        <w:rPr>
          <w:sz w:val="26"/>
          <w:szCs w:val="26"/>
        </w:rPr>
        <w:t xml:space="preserve"> ущерб развитию бизнеса.</w:t>
      </w:r>
    </w:p>
    <w:p w14:paraId="102CF35E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lastRenderedPageBreak/>
        <w:t xml:space="preserve">Необходимость несения значительных расходов </w:t>
      </w:r>
      <w:r w:rsidR="00C7388D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на пилотирование отечественных решений с целью отбора решений, соответствующих задачам </w:t>
      </w:r>
      <w:r w:rsidR="00C31EF6" w:rsidRPr="006E6EA8">
        <w:rPr>
          <w:sz w:val="26"/>
          <w:szCs w:val="26"/>
        </w:rPr>
        <w:t>б</w:t>
      </w:r>
      <w:r w:rsidRPr="006E6EA8">
        <w:rPr>
          <w:sz w:val="26"/>
          <w:szCs w:val="26"/>
        </w:rPr>
        <w:t>изнеса.</w:t>
      </w:r>
    </w:p>
    <w:p w14:paraId="2781077C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Одновременная и некоординированная работа государственных компаний в части комплексного анализа рынка отечественного </w:t>
      </w:r>
      <w:r w:rsidR="00C31EF6" w:rsidRPr="006E6EA8">
        <w:rPr>
          <w:sz w:val="26"/>
          <w:szCs w:val="26"/>
        </w:rPr>
        <w:br/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 xml:space="preserve"> </w:t>
      </w:r>
      <w:proofErr w:type="gramStart"/>
      <w:r w:rsidRPr="006E6EA8">
        <w:rPr>
          <w:sz w:val="26"/>
          <w:szCs w:val="26"/>
        </w:rPr>
        <w:t>на</w:t>
      </w:r>
      <w:proofErr w:type="gramEnd"/>
      <w:r w:rsidRPr="006E6EA8">
        <w:rPr>
          <w:sz w:val="26"/>
          <w:szCs w:val="26"/>
        </w:rPr>
        <w:t xml:space="preserve"> предмет сотрудничества, приобретения и развития успешных решений.</w:t>
      </w:r>
    </w:p>
    <w:p w14:paraId="1C08EB94" w14:textId="77777777" w:rsidR="00837D70" w:rsidRPr="006E6EA8" w:rsidRDefault="00837D70" w:rsidP="006E6EA8">
      <w:pPr>
        <w:pStyle w:val="a4"/>
        <w:numPr>
          <w:ilvl w:val="0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>Существенные риски при проведении закупки у единственного поставщика при наличии преференций по критерию локализации.</w:t>
      </w:r>
    </w:p>
    <w:p w14:paraId="1D4243D7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Текущий и потенциальный уровень зрелости </w:t>
      </w:r>
      <w:proofErr w:type="gramStart"/>
      <w:r w:rsidRPr="006E6EA8">
        <w:rPr>
          <w:sz w:val="26"/>
          <w:szCs w:val="26"/>
        </w:rPr>
        <w:t>отечественного</w:t>
      </w:r>
      <w:proofErr w:type="gramEnd"/>
      <w:r w:rsidRPr="006E6EA8">
        <w:rPr>
          <w:sz w:val="26"/>
          <w:szCs w:val="26"/>
        </w:rPr>
        <w:t xml:space="preserve"> ПО</w:t>
      </w:r>
      <w:r w:rsidR="00E51C83" w:rsidRPr="006E6EA8">
        <w:rPr>
          <w:sz w:val="26"/>
          <w:szCs w:val="26"/>
        </w:rPr>
        <w:t>.</w:t>
      </w:r>
    </w:p>
    <w:p w14:paraId="123155FE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Несоответствие некоторых классов </w:t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 xml:space="preserve"> </w:t>
      </w:r>
      <w:proofErr w:type="gramStart"/>
      <w:r w:rsidRPr="006E6EA8">
        <w:rPr>
          <w:sz w:val="26"/>
          <w:szCs w:val="26"/>
        </w:rPr>
        <w:t>в</w:t>
      </w:r>
      <w:proofErr w:type="gramEnd"/>
      <w:r w:rsidRPr="006E6EA8">
        <w:rPr>
          <w:sz w:val="26"/>
          <w:szCs w:val="26"/>
        </w:rPr>
        <w:t xml:space="preserve"> реестре Минкомсвязи </w:t>
      </w:r>
      <w:r w:rsidR="00375064" w:rsidRPr="006E6EA8">
        <w:rPr>
          <w:sz w:val="26"/>
          <w:szCs w:val="26"/>
        </w:rPr>
        <w:t xml:space="preserve">России </w:t>
      </w:r>
      <w:r w:rsidRPr="006E6EA8">
        <w:rPr>
          <w:sz w:val="26"/>
          <w:szCs w:val="26"/>
        </w:rPr>
        <w:t>требованиям к безопасности КИИ РФ.</w:t>
      </w:r>
    </w:p>
    <w:p w14:paraId="09BC9E4F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proofErr w:type="gramStart"/>
      <w:r w:rsidRPr="006E6EA8">
        <w:rPr>
          <w:sz w:val="26"/>
          <w:szCs w:val="26"/>
        </w:rPr>
        <w:t>Ряд направлений по базисным отечественным технологиям сформирован недавно или только формируется (системное ПО, аппаратное обеспечение).</w:t>
      </w:r>
      <w:proofErr w:type="gramEnd"/>
    </w:p>
    <w:p w14:paraId="2411F68C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Состав </w:t>
      </w:r>
      <w:proofErr w:type="gramStart"/>
      <w:r w:rsidRPr="006E6EA8">
        <w:rPr>
          <w:sz w:val="26"/>
          <w:szCs w:val="26"/>
        </w:rPr>
        <w:t>представленного</w:t>
      </w:r>
      <w:proofErr w:type="gramEnd"/>
      <w:r w:rsidRPr="006E6EA8">
        <w:rPr>
          <w:sz w:val="26"/>
          <w:szCs w:val="26"/>
        </w:rPr>
        <w:t xml:space="preserve"> ПО в реестре неравномерен. По ряду классов </w:t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 xml:space="preserve"> </w:t>
      </w:r>
      <w:proofErr w:type="gramStart"/>
      <w:r w:rsidRPr="006E6EA8">
        <w:rPr>
          <w:sz w:val="26"/>
          <w:szCs w:val="26"/>
        </w:rPr>
        <w:t>представлена</w:t>
      </w:r>
      <w:proofErr w:type="gramEnd"/>
      <w:r w:rsidRPr="006E6EA8">
        <w:rPr>
          <w:sz w:val="26"/>
          <w:szCs w:val="26"/>
        </w:rPr>
        <w:t xml:space="preserve"> значительная линейка предложений, сформирован рынок, присутствуют лидеры рынка, </w:t>
      </w:r>
      <w:r w:rsidR="003A5BEE">
        <w:rPr>
          <w:sz w:val="26"/>
          <w:szCs w:val="26"/>
        </w:rPr>
        <w:br/>
      </w:r>
      <w:r w:rsidRPr="006E6EA8">
        <w:rPr>
          <w:sz w:val="26"/>
          <w:szCs w:val="26"/>
        </w:rPr>
        <w:t>но по некоторым направлениям в реестре отсутствуют какие-либо решения, либо включают 1-2 предложения.</w:t>
      </w:r>
    </w:p>
    <w:p w14:paraId="602C1506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Рост отставания от западных технологий по причине </w:t>
      </w:r>
      <w:proofErr w:type="spellStart"/>
      <w:r w:rsidRPr="006E6EA8">
        <w:rPr>
          <w:sz w:val="26"/>
          <w:szCs w:val="26"/>
        </w:rPr>
        <w:t>перефокусировки</w:t>
      </w:r>
      <w:proofErr w:type="spellEnd"/>
      <w:r w:rsidRPr="006E6EA8">
        <w:rPr>
          <w:sz w:val="26"/>
          <w:szCs w:val="26"/>
        </w:rPr>
        <w:t xml:space="preserve"> рынка отечественного </w:t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 xml:space="preserve"> на замещение существующих систем.</w:t>
      </w:r>
    </w:p>
    <w:p w14:paraId="162F81EA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>Оценка достаточности уровня инвестиций в российское программное обеспечение. В случае отсутствия должного уровня инвестиций в эту отрасль, импортозамещение может привести к упрощению и снижению качества со</w:t>
      </w:r>
      <w:r w:rsidR="00375064" w:rsidRPr="006E6EA8">
        <w:rPr>
          <w:sz w:val="26"/>
          <w:szCs w:val="26"/>
        </w:rPr>
        <w:t>здаваемых продуктов</w:t>
      </w:r>
      <w:r w:rsidR="003A5BEE">
        <w:rPr>
          <w:sz w:val="26"/>
          <w:szCs w:val="26"/>
        </w:rPr>
        <w:t>,</w:t>
      </w:r>
      <w:r w:rsidR="00375064" w:rsidRPr="006E6EA8">
        <w:rPr>
          <w:sz w:val="26"/>
          <w:szCs w:val="26"/>
        </w:rPr>
        <w:t xml:space="preserve"> </w:t>
      </w:r>
      <w:r w:rsidR="003A5BEE">
        <w:rPr>
          <w:sz w:val="26"/>
          <w:szCs w:val="26"/>
        </w:rPr>
        <w:br/>
      </w:r>
      <w:r w:rsidR="00375064" w:rsidRPr="006E6EA8">
        <w:rPr>
          <w:sz w:val="26"/>
          <w:szCs w:val="26"/>
        </w:rPr>
        <w:t>по сравнению</w:t>
      </w:r>
      <w:r w:rsidRPr="006E6EA8">
        <w:rPr>
          <w:sz w:val="26"/>
          <w:szCs w:val="26"/>
        </w:rPr>
        <w:t xml:space="preserve"> с мировыми аналогами. </w:t>
      </w:r>
    </w:p>
    <w:p w14:paraId="3797B5B7" w14:textId="77777777" w:rsidR="00837D70" w:rsidRPr="006E6EA8" w:rsidRDefault="00837D70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Готовность к использованию </w:t>
      </w:r>
      <w:proofErr w:type="gramStart"/>
      <w:r w:rsidRPr="006E6EA8">
        <w:rPr>
          <w:sz w:val="26"/>
          <w:szCs w:val="26"/>
        </w:rPr>
        <w:t>российского</w:t>
      </w:r>
      <w:proofErr w:type="gramEnd"/>
      <w:r w:rsidRPr="006E6EA8">
        <w:rPr>
          <w:sz w:val="26"/>
          <w:szCs w:val="26"/>
        </w:rPr>
        <w:t xml:space="preserve"> ПО на мировом рынке. </w:t>
      </w:r>
      <w:r w:rsidR="00375064" w:rsidRPr="006E6EA8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Ряд госкомпаний оказывают услуги на зарубежных рынках </w:t>
      </w:r>
      <w:r w:rsidR="00375064" w:rsidRPr="006E6EA8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и используют ПО, </w:t>
      </w:r>
      <w:proofErr w:type="gramStart"/>
      <w:r w:rsidRPr="006E6EA8">
        <w:rPr>
          <w:sz w:val="26"/>
          <w:szCs w:val="26"/>
        </w:rPr>
        <w:t>которое</w:t>
      </w:r>
      <w:proofErr w:type="gramEnd"/>
      <w:r w:rsidRPr="006E6EA8">
        <w:rPr>
          <w:sz w:val="26"/>
          <w:szCs w:val="26"/>
        </w:rPr>
        <w:t xml:space="preserve"> соответствуют критериям локализации соответствующей страны (МСФО, отраслевые национальные стандарты и т.</w:t>
      </w:r>
      <w:r w:rsidR="00375064" w:rsidRPr="006E6EA8">
        <w:rPr>
          <w:sz w:val="26"/>
          <w:szCs w:val="26"/>
        </w:rPr>
        <w:t xml:space="preserve"> </w:t>
      </w:r>
      <w:r w:rsidRPr="006E6EA8">
        <w:rPr>
          <w:sz w:val="26"/>
          <w:szCs w:val="26"/>
        </w:rPr>
        <w:t>д.).</w:t>
      </w:r>
    </w:p>
    <w:p w14:paraId="522300CD" w14:textId="77777777" w:rsidR="00837D70" w:rsidRPr="006E6EA8" w:rsidRDefault="00837D70" w:rsidP="006E6EA8">
      <w:pPr>
        <w:pStyle w:val="a4"/>
        <w:spacing w:before="40" w:after="40" w:line="240" w:lineRule="auto"/>
        <w:ind w:left="927" w:firstLine="0"/>
        <w:rPr>
          <w:b/>
          <w:sz w:val="26"/>
          <w:szCs w:val="26"/>
        </w:rPr>
      </w:pPr>
    </w:p>
    <w:p w14:paraId="23E291B7" w14:textId="77777777" w:rsidR="00DE6384" w:rsidRPr="006E6EA8" w:rsidRDefault="00DE6384" w:rsidP="006E6EA8">
      <w:pPr>
        <w:spacing w:before="40" w:after="40" w:line="240" w:lineRule="auto"/>
        <w:ind w:firstLine="709"/>
        <w:rPr>
          <w:b/>
          <w:sz w:val="26"/>
          <w:szCs w:val="26"/>
        </w:rPr>
      </w:pPr>
      <w:r w:rsidRPr="006E6EA8">
        <w:rPr>
          <w:b/>
          <w:sz w:val="26"/>
          <w:szCs w:val="26"/>
        </w:rPr>
        <w:t>1.2.</w:t>
      </w:r>
      <w:r w:rsidR="00375064" w:rsidRPr="006E6EA8">
        <w:rPr>
          <w:b/>
          <w:sz w:val="26"/>
          <w:szCs w:val="26"/>
        </w:rPr>
        <w:t> </w:t>
      </w:r>
      <w:r w:rsidR="003B6863" w:rsidRPr="006E6EA8">
        <w:rPr>
          <w:b/>
          <w:sz w:val="26"/>
          <w:szCs w:val="26"/>
        </w:rPr>
        <w:t>Предложения по переходу на преимущественное использование отечественного ПО и раз</w:t>
      </w:r>
      <w:r w:rsidR="00375064" w:rsidRPr="006E6EA8">
        <w:rPr>
          <w:b/>
          <w:sz w:val="26"/>
          <w:szCs w:val="26"/>
        </w:rPr>
        <w:t>витие</w:t>
      </w:r>
      <w:r w:rsidR="003B6863" w:rsidRPr="006E6EA8">
        <w:rPr>
          <w:b/>
          <w:sz w:val="26"/>
          <w:szCs w:val="26"/>
        </w:rPr>
        <w:t xml:space="preserve"> российских цифровых технологий в целом</w:t>
      </w:r>
    </w:p>
    <w:p w14:paraId="45FCD9C5" w14:textId="77777777" w:rsidR="003B6863" w:rsidRDefault="003B6863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Суть предложений направлена на синергию госкомпаний и государства </w:t>
      </w:r>
      <w:r w:rsidR="00C7388D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в выработке стратегических мероприятий как к выполнению показателей эффективности перехода на преимущественное использование отечественного </w:t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>, так и к развитию российских цифровых технологий в целом.</w:t>
      </w:r>
    </w:p>
    <w:p w14:paraId="103B2E90" w14:textId="77777777" w:rsidR="000D4912" w:rsidRDefault="000D4912" w:rsidP="000D4912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Для скорейшего развития </w:t>
      </w:r>
      <w:r>
        <w:rPr>
          <w:sz w:val="26"/>
          <w:szCs w:val="26"/>
        </w:rPr>
        <w:t>рынка российских информационных технологий</w:t>
      </w:r>
      <w:r w:rsidRPr="006E6EA8">
        <w:rPr>
          <w:sz w:val="26"/>
          <w:szCs w:val="26"/>
        </w:rPr>
        <w:t xml:space="preserve"> требуется консолидация усилий как </w:t>
      </w:r>
      <w:proofErr w:type="gramStart"/>
      <w:r w:rsidRPr="006E6EA8">
        <w:rPr>
          <w:sz w:val="26"/>
          <w:szCs w:val="26"/>
        </w:rPr>
        <w:t>бизнес-сообщества</w:t>
      </w:r>
      <w:proofErr w:type="gramEnd"/>
      <w:r w:rsidRPr="006E6EA8">
        <w:rPr>
          <w:sz w:val="26"/>
          <w:szCs w:val="26"/>
        </w:rPr>
        <w:t xml:space="preserve">, так и государственных органов власти </w:t>
      </w:r>
      <w:r>
        <w:rPr>
          <w:sz w:val="26"/>
          <w:szCs w:val="26"/>
        </w:rPr>
        <w:t xml:space="preserve">для эффективного расходования бюджетов </w:t>
      </w:r>
      <w:proofErr w:type="spellStart"/>
      <w:r>
        <w:rPr>
          <w:sz w:val="26"/>
          <w:szCs w:val="26"/>
        </w:rPr>
        <w:t>госкорпораций</w:t>
      </w:r>
      <w:proofErr w:type="spellEnd"/>
      <w:r>
        <w:rPr>
          <w:sz w:val="26"/>
          <w:szCs w:val="26"/>
        </w:rPr>
        <w:t xml:space="preserve"> на </w:t>
      </w:r>
      <w:proofErr w:type="spellStart"/>
      <w:r>
        <w:rPr>
          <w:sz w:val="26"/>
          <w:szCs w:val="26"/>
        </w:rPr>
        <w:t>импортозамещение</w:t>
      </w:r>
      <w:proofErr w:type="spellEnd"/>
      <w:r>
        <w:rPr>
          <w:sz w:val="26"/>
          <w:szCs w:val="26"/>
        </w:rPr>
        <w:t xml:space="preserve"> программного обеспечения. </w:t>
      </w:r>
      <w:proofErr w:type="gramStart"/>
      <w:r>
        <w:rPr>
          <w:sz w:val="26"/>
          <w:szCs w:val="26"/>
        </w:rPr>
        <w:t xml:space="preserve">Необходимо создание площадки из этих участников с целью поддержки перехода </w:t>
      </w:r>
      <w:proofErr w:type="spellStart"/>
      <w:r>
        <w:rPr>
          <w:sz w:val="26"/>
          <w:szCs w:val="26"/>
        </w:rPr>
        <w:t>госкорпораций</w:t>
      </w:r>
      <w:proofErr w:type="spellEnd"/>
      <w:r>
        <w:rPr>
          <w:sz w:val="26"/>
          <w:szCs w:val="26"/>
        </w:rPr>
        <w:t xml:space="preserve"> на преимущественное использование отечественного ПО и обеспечению правильной фокусировки усилий в ряде направлений рынка информационных технологий России </w:t>
      </w:r>
      <w:r w:rsidR="00E350B0">
        <w:rPr>
          <w:sz w:val="26"/>
          <w:szCs w:val="26"/>
        </w:rPr>
        <w:t xml:space="preserve">с целью обеспечения конкурентоспособности российских ИТ-продуктов </w:t>
      </w:r>
      <w:r>
        <w:rPr>
          <w:sz w:val="26"/>
          <w:szCs w:val="26"/>
        </w:rPr>
        <w:t xml:space="preserve">на внутреннем и внешнем рынках. </w:t>
      </w:r>
      <w:proofErr w:type="gramEnd"/>
    </w:p>
    <w:p w14:paraId="5225370F" w14:textId="77777777" w:rsidR="003B6863" w:rsidRPr="006E6EA8" w:rsidRDefault="003B6863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В части выявленных вызовов и рисков, связанных с </w:t>
      </w:r>
      <w:r w:rsidR="00E51C83" w:rsidRPr="006E6EA8">
        <w:rPr>
          <w:sz w:val="26"/>
          <w:szCs w:val="26"/>
        </w:rPr>
        <w:t>выполнением требований Директив</w:t>
      </w:r>
      <w:r w:rsidRPr="006E6EA8">
        <w:rPr>
          <w:sz w:val="26"/>
          <w:szCs w:val="26"/>
        </w:rPr>
        <w:t>, предложения следующие:</w:t>
      </w:r>
    </w:p>
    <w:p w14:paraId="78BE11D0" w14:textId="77777777" w:rsidR="003B6863" w:rsidRPr="006E6EA8" w:rsidRDefault="003B6863" w:rsidP="006E6EA8">
      <w:pPr>
        <w:pStyle w:val="a4"/>
        <w:numPr>
          <w:ilvl w:val="0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lastRenderedPageBreak/>
        <w:t xml:space="preserve">В части устранения финансовых рисков реализации мероприятий </w:t>
      </w:r>
      <w:r w:rsidR="00E51C83" w:rsidRPr="006E6EA8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по импортозамещению </w:t>
      </w:r>
      <w:proofErr w:type="gramStart"/>
      <w:r w:rsidRPr="006E6EA8">
        <w:rPr>
          <w:sz w:val="26"/>
          <w:szCs w:val="26"/>
        </w:rPr>
        <w:t>ПО</w:t>
      </w:r>
      <w:proofErr w:type="gramEnd"/>
      <w:r w:rsidRPr="006E6EA8">
        <w:rPr>
          <w:sz w:val="26"/>
          <w:szCs w:val="26"/>
        </w:rPr>
        <w:t>:</w:t>
      </w:r>
    </w:p>
    <w:p w14:paraId="2EBE50D3" w14:textId="2FDCFA97" w:rsidR="003B6863" w:rsidRPr="006E6EA8" w:rsidRDefault="0098403E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Необходимы </w:t>
      </w:r>
      <w:r w:rsidR="000D4912" w:rsidRPr="006E6EA8">
        <w:rPr>
          <w:sz w:val="26"/>
          <w:szCs w:val="26"/>
        </w:rPr>
        <w:t>рекомендаци</w:t>
      </w:r>
      <w:r w:rsidR="000D4912">
        <w:rPr>
          <w:sz w:val="26"/>
          <w:szCs w:val="26"/>
        </w:rPr>
        <w:t>и</w:t>
      </w:r>
      <w:r w:rsidR="000D4912" w:rsidRPr="006E6EA8">
        <w:rPr>
          <w:sz w:val="26"/>
          <w:szCs w:val="26"/>
        </w:rPr>
        <w:t xml:space="preserve"> </w:t>
      </w:r>
      <w:r w:rsidR="003B6863" w:rsidRPr="006E6EA8">
        <w:rPr>
          <w:sz w:val="26"/>
          <w:szCs w:val="26"/>
        </w:rPr>
        <w:t xml:space="preserve">Минэкономразвития России </w:t>
      </w:r>
      <w:r w:rsidR="00C7388D">
        <w:rPr>
          <w:sz w:val="26"/>
          <w:szCs w:val="26"/>
        </w:rPr>
        <w:br/>
      </w:r>
      <w:r w:rsidR="003B6863" w:rsidRPr="006E6EA8">
        <w:rPr>
          <w:sz w:val="26"/>
          <w:szCs w:val="26"/>
        </w:rPr>
        <w:t xml:space="preserve">и Минфина России в части финансирования проектов </w:t>
      </w:r>
      <w:r w:rsidR="00C7388D">
        <w:rPr>
          <w:sz w:val="26"/>
          <w:szCs w:val="26"/>
        </w:rPr>
        <w:br/>
      </w:r>
      <w:r w:rsidR="003B6863" w:rsidRPr="006E6EA8">
        <w:rPr>
          <w:sz w:val="26"/>
          <w:szCs w:val="26"/>
        </w:rPr>
        <w:t>по импортозамещению;</w:t>
      </w:r>
    </w:p>
    <w:p w14:paraId="562F76A8" w14:textId="77777777" w:rsidR="003B6863" w:rsidRPr="006E6EA8" w:rsidRDefault="0098403E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 xml:space="preserve">Необходимы </w:t>
      </w:r>
      <w:r w:rsidR="003B6863" w:rsidRPr="006E6EA8">
        <w:rPr>
          <w:sz w:val="26"/>
          <w:szCs w:val="26"/>
        </w:rPr>
        <w:t>разъяснени</w:t>
      </w:r>
      <w:r w:rsidRPr="006E6EA8">
        <w:rPr>
          <w:sz w:val="26"/>
          <w:szCs w:val="26"/>
        </w:rPr>
        <w:t xml:space="preserve">я со стороны </w:t>
      </w:r>
      <w:r w:rsidR="003B6863" w:rsidRPr="006E6EA8">
        <w:rPr>
          <w:sz w:val="26"/>
          <w:szCs w:val="26"/>
        </w:rPr>
        <w:t xml:space="preserve">Минфина </w:t>
      </w:r>
      <w:r w:rsidRPr="006E6EA8">
        <w:rPr>
          <w:sz w:val="26"/>
          <w:szCs w:val="26"/>
        </w:rPr>
        <w:t xml:space="preserve">России </w:t>
      </w:r>
      <w:r w:rsidR="00C7388D">
        <w:rPr>
          <w:sz w:val="26"/>
          <w:szCs w:val="26"/>
        </w:rPr>
        <w:br/>
      </w:r>
      <w:r w:rsidR="003B6863" w:rsidRPr="006E6EA8">
        <w:rPr>
          <w:sz w:val="26"/>
          <w:szCs w:val="26"/>
        </w:rPr>
        <w:t xml:space="preserve">в </w:t>
      </w:r>
      <w:r w:rsidRPr="006E6EA8">
        <w:rPr>
          <w:sz w:val="26"/>
          <w:szCs w:val="26"/>
        </w:rPr>
        <w:t xml:space="preserve">отношении </w:t>
      </w:r>
      <w:r w:rsidR="003B6863" w:rsidRPr="006E6EA8">
        <w:rPr>
          <w:sz w:val="26"/>
          <w:szCs w:val="26"/>
        </w:rPr>
        <w:t>дивидендной политики госкомпаний.</w:t>
      </w:r>
    </w:p>
    <w:p w14:paraId="75E7FA39" w14:textId="77777777" w:rsidR="003B6863" w:rsidRPr="006E6EA8" w:rsidRDefault="0098403E" w:rsidP="006E6EA8">
      <w:pPr>
        <w:pStyle w:val="a4"/>
        <w:numPr>
          <w:ilvl w:val="0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>В части устранения с</w:t>
      </w:r>
      <w:r w:rsidR="003B6863" w:rsidRPr="006E6EA8">
        <w:rPr>
          <w:sz w:val="26"/>
          <w:szCs w:val="26"/>
        </w:rPr>
        <w:t>ущественны</w:t>
      </w:r>
      <w:r w:rsidRPr="006E6EA8">
        <w:rPr>
          <w:sz w:val="26"/>
          <w:szCs w:val="26"/>
        </w:rPr>
        <w:t>х</w:t>
      </w:r>
      <w:r w:rsidR="003B6863" w:rsidRPr="006E6EA8">
        <w:rPr>
          <w:sz w:val="26"/>
          <w:szCs w:val="26"/>
        </w:rPr>
        <w:t xml:space="preserve"> риск</w:t>
      </w:r>
      <w:r w:rsidRPr="006E6EA8">
        <w:rPr>
          <w:sz w:val="26"/>
          <w:szCs w:val="26"/>
        </w:rPr>
        <w:t>ов</w:t>
      </w:r>
      <w:r w:rsidR="003B6863" w:rsidRPr="006E6EA8">
        <w:rPr>
          <w:sz w:val="26"/>
          <w:szCs w:val="26"/>
        </w:rPr>
        <w:t xml:space="preserve"> при проведении закупки </w:t>
      </w:r>
      <w:r w:rsidR="00177AC5" w:rsidRPr="006E6EA8">
        <w:rPr>
          <w:sz w:val="26"/>
          <w:szCs w:val="26"/>
        </w:rPr>
        <w:br/>
      </w:r>
      <w:r w:rsidR="003B6863" w:rsidRPr="006E6EA8">
        <w:rPr>
          <w:sz w:val="26"/>
          <w:szCs w:val="26"/>
        </w:rPr>
        <w:t>у единственного поставщика при наличии преференций по критерию локализации:</w:t>
      </w:r>
    </w:p>
    <w:p w14:paraId="5F774BD3" w14:textId="77777777" w:rsidR="003B6863" w:rsidRPr="006E6EA8" w:rsidRDefault="0098403E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>Н</w:t>
      </w:r>
      <w:r w:rsidR="00317104" w:rsidRPr="006E6EA8">
        <w:rPr>
          <w:sz w:val="26"/>
          <w:szCs w:val="26"/>
        </w:rPr>
        <w:t xml:space="preserve">еобходима проработка </w:t>
      </w:r>
      <w:r w:rsidR="003B6863" w:rsidRPr="006E6EA8">
        <w:rPr>
          <w:sz w:val="26"/>
          <w:szCs w:val="26"/>
        </w:rPr>
        <w:t>ФАС</w:t>
      </w:r>
      <w:r w:rsidRPr="006E6EA8">
        <w:rPr>
          <w:sz w:val="26"/>
          <w:szCs w:val="26"/>
        </w:rPr>
        <w:t xml:space="preserve"> России</w:t>
      </w:r>
      <w:r w:rsidR="003B6863" w:rsidRPr="006E6EA8">
        <w:rPr>
          <w:sz w:val="26"/>
          <w:szCs w:val="26"/>
        </w:rPr>
        <w:t xml:space="preserve"> условий закупки </w:t>
      </w:r>
      <w:r w:rsidR="00C7388D">
        <w:rPr>
          <w:sz w:val="26"/>
          <w:szCs w:val="26"/>
        </w:rPr>
        <w:br/>
      </w:r>
      <w:r w:rsidR="003B6863" w:rsidRPr="006E6EA8">
        <w:rPr>
          <w:sz w:val="26"/>
          <w:szCs w:val="26"/>
        </w:rPr>
        <w:t>у единственного поставщика с учетом преференций по критерию локализации</w:t>
      </w:r>
      <w:r w:rsidRPr="006E6EA8">
        <w:rPr>
          <w:sz w:val="26"/>
          <w:szCs w:val="26"/>
        </w:rPr>
        <w:t>.</w:t>
      </w:r>
    </w:p>
    <w:p w14:paraId="7EA4C5E0" w14:textId="77777777" w:rsidR="003B6863" w:rsidRPr="006E6EA8" w:rsidRDefault="0098403E" w:rsidP="006E6EA8">
      <w:pPr>
        <w:pStyle w:val="a4"/>
        <w:numPr>
          <w:ilvl w:val="0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>В части т</w:t>
      </w:r>
      <w:r w:rsidR="003B6863" w:rsidRPr="006E6EA8">
        <w:rPr>
          <w:sz w:val="26"/>
          <w:szCs w:val="26"/>
        </w:rPr>
        <w:t>екущ</w:t>
      </w:r>
      <w:r w:rsidRPr="006E6EA8">
        <w:rPr>
          <w:sz w:val="26"/>
          <w:szCs w:val="26"/>
        </w:rPr>
        <w:t xml:space="preserve">его </w:t>
      </w:r>
      <w:r w:rsidR="003B6863" w:rsidRPr="006E6EA8">
        <w:rPr>
          <w:sz w:val="26"/>
          <w:szCs w:val="26"/>
        </w:rPr>
        <w:t>и потенциальн</w:t>
      </w:r>
      <w:r w:rsidRPr="006E6EA8">
        <w:rPr>
          <w:sz w:val="26"/>
          <w:szCs w:val="26"/>
        </w:rPr>
        <w:t>ого</w:t>
      </w:r>
      <w:r w:rsidR="00317104" w:rsidRPr="006E6EA8">
        <w:rPr>
          <w:sz w:val="26"/>
          <w:szCs w:val="26"/>
        </w:rPr>
        <w:t xml:space="preserve"> уров</w:t>
      </w:r>
      <w:r w:rsidR="003B6863" w:rsidRPr="006E6EA8">
        <w:rPr>
          <w:sz w:val="26"/>
          <w:szCs w:val="26"/>
        </w:rPr>
        <w:t>н</w:t>
      </w:r>
      <w:r w:rsidRPr="006E6EA8">
        <w:rPr>
          <w:sz w:val="26"/>
          <w:szCs w:val="26"/>
        </w:rPr>
        <w:t>я</w:t>
      </w:r>
      <w:r w:rsidR="003B6863" w:rsidRPr="006E6EA8">
        <w:rPr>
          <w:sz w:val="26"/>
          <w:szCs w:val="26"/>
        </w:rPr>
        <w:t xml:space="preserve"> зрелости отечественного </w:t>
      </w:r>
      <w:proofErr w:type="gramStart"/>
      <w:r w:rsidR="003B6863" w:rsidRPr="006E6EA8">
        <w:rPr>
          <w:sz w:val="26"/>
          <w:szCs w:val="26"/>
        </w:rPr>
        <w:t>ПО</w:t>
      </w:r>
      <w:proofErr w:type="gramEnd"/>
      <w:r w:rsidR="003B6863" w:rsidRPr="006E6EA8">
        <w:rPr>
          <w:sz w:val="26"/>
          <w:szCs w:val="26"/>
        </w:rPr>
        <w:t>:</w:t>
      </w:r>
    </w:p>
    <w:p w14:paraId="1248159E" w14:textId="77777777" w:rsidR="003B6863" w:rsidRPr="006E6EA8" w:rsidRDefault="00317104" w:rsidP="006E6EA8">
      <w:pPr>
        <w:pStyle w:val="a4"/>
        <w:numPr>
          <w:ilvl w:val="1"/>
          <w:numId w:val="10"/>
        </w:numPr>
        <w:spacing w:before="40" w:after="40" w:line="240" w:lineRule="auto"/>
        <w:rPr>
          <w:sz w:val="26"/>
          <w:szCs w:val="26"/>
        </w:rPr>
      </w:pPr>
      <w:proofErr w:type="gramStart"/>
      <w:r w:rsidRPr="006E6EA8">
        <w:rPr>
          <w:sz w:val="26"/>
          <w:szCs w:val="26"/>
        </w:rPr>
        <w:t xml:space="preserve">Направить предложение в </w:t>
      </w:r>
      <w:r w:rsidR="003B6863" w:rsidRPr="006E6EA8">
        <w:rPr>
          <w:sz w:val="26"/>
          <w:szCs w:val="26"/>
        </w:rPr>
        <w:t xml:space="preserve">Минкомсвязи </w:t>
      </w:r>
      <w:r w:rsidRPr="006E6EA8">
        <w:rPr>
          <w:sz w:val="26"/>
          <w:szCs w:val="26"/>
        </w:rPr>
        <w:t xml:space="preserve">России </w:t>
      </w:r>
      <w:r w:rsidR="003B6863" w:rsidRPr="006E6EA8">
        <w:rPr>
          <w:sz w:val="26"/>
          <w:szCs w:val="26"/>
        </w:rPr>
        <w:t>о необходимости дополнительных субсидий</w:t>
      </w:r>
      <w:r w:rsidR="00177AC5" w:rsidRPr="006E6EA8">
        <w:rPr>
          <w:sz w:val="26"/>
          <w:szCs w:val="26"/>
        </w:rPr>
        <w:t> </w:t>
      </w:r>
      <w:r w:rsidR="003B6863" w:rsidRPr="006E6EA8">
        <w:rPr>
          <w:sz w:val="26"/>
          <w:szCs w:val="26"/>
        </w:rPr>
        <w:t>/</w:t>
      </w:r>
      <w:r w:rsidR="00177AC5" w:rsidRPr="006E6EA8">
        <w:rPr>
          <w:sz w:val="26"/>
          <w:szCs w:val="26"/>
        </w:rPr>
        <w:t> </w:t>
      </w:r>
      <w:r w:rsidR="003B6863" w:rsidRPr="006E6EA8">
        <w:rPr>
          <w:sz w:val="26"/>
          <w:szCs w:val="26"/>
        </w:rPr>
        <w:t>инвестиций в компании, разрабатывающие ПО, соответствующее требованиям импортозамещения.</w:t>
      </w:r>
      <w:proofErr w:type="gramEnd"/>
      <w:r w:rsidR="003B6863" w:rsidRPr="006E6EA8">
        <w:rPr>
          <w:sz w:val="26"/>
          <w:szCs w:val="26"/>
        </w:rPr>
        <w:t xml:space="preserve"> В частности, анализ состава </w:t>
      </w:r>
      <w:proofErr w:type="gramStart"/>
      <w:r w:rsidR="003B6863" w:rsidRPr="006E6EA8">
        <w:rPr>
          <w:sz w:val="26"/>
          <w:szCs w:val="26"/>
        </w:rPr>
        <w:t>ПО</w:t>
      </w:r>
      <w:proofErr w:type="gramEnd"/>
      <w:r w:rsidR="003B6863" w:rsidRPr="006E6EA8">
        <w:rPr>
          <w:sz w:val="26"/>
          <w:szCs w:val="26"/>
        </w:rPr>
        <w:t xml:space="preserve"> с целью:</w:t>
      </w:r>
    </w:p>
    <w:p w14:paraId="72720FF5" w14:textId="77777777" w:rsidR="003B6863" w:rsidRPr="006E6EA8" w:rsidRDefault="003B6863" w:rsidP="006E6EA8">
      <w:pPr>
        <w:pStyle w:val="a4"/>
        <w:numPr>
          <w:ilvl w:val="2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>Обеспечени</w:t>
      </w:r>
      <w:r w:rsidR="00177AC5" w:rsidRPr="006E6EA8">
        <w:rPr>
          <w:sz w:val="26"/>
          <w:szCs w:val="26"/>
        </w:rPr>
        <w:t>я</w:t>
      </w:r>
      <w:r w:rsidRPr="006E6EA8">
        <w:rPr>
          <w:sz w:val="26"/>
          <w:szCs w:val="26"/>
        </w:rPr>
        <w:t xml:space="preserve"> приоритета продукции по </w:t>
      </w:r>
      <w:proofErr w:type="gramStart"/>
      <w:r w:rsidRPr="006E6EA8">
        <w:rPr>
          <w:sz w:val="26"/>
          <w:szCs w:val="26"/>
        </w:rPr>
        <w:t>классам</w:t>
      </w:r>
      <w:proofErr w:type="gramEnd"/>
      <w:r w:rsidRPr="006E6EA8">
        <w:rPr>
          <w:sz w:val="26"/>
          <w:szCs w:val="26"/>
        </w:rPr>
        <w:t xml:space="preserve"> ПО, которые слабо представлены или отсутствуют в реестре;</w:t>
      </w:r>
    </w:p>
    <w:p w14:paraId="1CDB27BC" w14:textId="77777777" w:rsidR="0098403E" w:rsidRDefault="003B6863" w:rsidP="006E6EA8">
      <w:pPr>
        <w:pStyle w:val="a4"/>
        <w:numPr>
          <w:ilvl w:val="2"/>
          <w:numId w:val="10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>Обеспечени</w:t>
      </w:r>
      <w:r w:rsidR="00177AC5" w:rsidRPr="006E6EA8">
        <w:rPr>
          <w:sz w:val="26"/>
          <w:szCs w:val="26"/>
        </w:rPr>
        <w:t>я</w:t>
      </w:r>
      <w:r w:rsidRPr="006E6EA8">
        <w:rPr>
          <w:sz w:val="26"/>
          <w:szCs w:val="26"/>
        </w:rPr>
        <w:t xml:space="preserve"> приоритета продукции, относящейся </w:t>
      </w:r>
      <w:r w:rsidR="00C7388D">
        <w:rPr>
          <w:sz w:val="26"/>
          <w:szCs w:val="26"/>
        </w:rPr>
        <w:br/>
      </w:r>
      <w:r w:rsidRPr="006E6EA8">
        <w:rPr>
          <w:sz w:val="26"/>
          <w:szCs w:val="26"/>
        </w:rPr>
        <w:t>к базовым технологиям (сис</w:t>
      </w:r>
      <w:r w:rsidR="00317104" w:rsidRPr="006E6EA8">
        <w:rPr>
          <w:sz w:val="26"/>
          <w:szCs w:val="26"/>
        </w:rPr>
        <w:t>темное программное обеспечение).</w:t>
      </w:r>
    </w:p>
    <w:p w14:paraId="6C2DF823" w14:textId="77777777" w:rsidR="00837D70" w:rsidRPr="006E6EA8" w:rsidRDefault="00837D70" w:rsidP="006E6EA8">
      <w:pPr>
        <w:pStyle w:val="a4"/>
        <w:spacing w:before="40" w:after="40" w:line="240" w:lineRule="auto"/>
        <w:ind w:left="927" w:firstLine="0"/>
        <w:rPr>
          <w:b/>
          <w:sz w:val="26"/>
          <w:szCs w:val="26"/>
        </w:rPr>
      </w:pPr>
    </w:p>
    <w:p w14:paraId="3A95349A" w14:textId="77777777" w:rsidR="003A2D17" w:rsidRPr="006E6EA8" w:rsidRDefault="006E6EA8" w:rsidP="006E6EA8">
      <w:pPr>
        <w:spacing w:before="40" w:after="40" w:line="240" w:lineRule="auto"/>
        <w:ind w:firstLine="709"/>
        <w:rPr>
          <w:b/>
          <w:sz w:val="26"/>
          <w:szCs w:val="26"/>
        </w:rPr>
      </w:pPr>
      <w:r w:rsidRPr="006E6EA8">
        <w:rPr>
          <w:b/>
          <w:sz w:val="26"/>
          <w:szCs w:val="26"/>
        </w:rPr>
        <w:t>2. </w:t>
      </w:r>
      <w:r w:rsidR="00DE6384" w:rsidRPr="006E6EA8">
        <w:rPr>
          <w:b/>
          <w:sz w:val="26"/>
          <w:szCs w:val="26"/>
        </w:rPr>
        <w:t>Предложения по механизмам поддержки</w:t>
      </w:r>
      <w:r w:rsidR="003A2D17" w:rsidRPr="006E6EA8">
        <w:rPr>
          <w:b/>
          <w:sz w:val="26"/>
          <w:szCs w:val="26"/>
        </w:rPr>
        <w:t xml:space="preserve"> </w:t>
      </w:r>
      <w:r w:rsidR="003B6863" w:rsidRPr="006E6EA8">
        <w:rPr>
          <w:b/>
          <w:sz w:val="26"/>
          <w:szCs w:val="26"/>
        </w:rPr>
        <w:t xml:space="preserve">в </w:t>
      </w:r>
      <w:r w:rsidR="003A2D17" w:rsidRPr="006E6EA8">
        <w:rPr>
          <w:b/>
          <w:sz w:val="26"/>
          <w:szCs w:val="26"/>
        </w:rPr>
        <w:t>части оборудования</w:t>
      </w:r>
    </w:p>
    <w:p w14:paraId="090FC25A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Для скорейшего развития радиоэлектронной отрасли требуется консолидация усилий как </w:t>
      </w:r>
      <w:proofErr w:type="gramStart"/>
      <w:r w:rsidRPr="006E6EA8">
        <w:rPr>
          <w:sz w:val="26"/>
          <w:szCs w:val="26"/>
        </w:rPr>
        <w:t>бизнес-сообщества</w:t>
      </w:r>
      <w:proofErr w:type="gramEnd"/>
      <w:r w:rsidRPr="006E6EA8">
        <w:rPr>
          <w:sz w:val="26"/>
          <w:szCs w:val="26"/>
        </w:rPr>
        <w:t xml:space="preserve">, так и государственных органов власти в части </w:t>
      </w:r>
      <w:r w:rsidR="00C7388D">
        <w:rPr>
          <w:sz w:val="26"/>
          <w:szCs w:val="26"/>
        </w:rPr>
        <w:t>актуализации</w:t>
      </w:r>
      <w:r w:rsidRPr="006E6EA8">
        <w:rPr>
          <w:sz w:val="26"/>
          <w:szCs w:val="26"/>
        </w:rPr>
        <w:t xml:space="preserve"> налоговых условий, таможенных пошлин и т.</w:t>
      </w:r>
      <w:r w:rsidR="00C7388D">
        <w:rPr>
          <w:sz w:val="26"/>
          <w:szCs w:val="26"/>
        </w:rPr>
        <w:t xml:space="preserve"> </w:t>
      </w:r>
      <w:r w:rsidRPr="006E6EA8">
        <w:rPr>
          <w:sz w:val="26"/>
          <w:szCs w:val="26"/>
        </w:rPr>
        <w:t>п. Также видится эффективным</w:t>
      </w:r>
      <w:r w:rsidR="00C7388D">
        <w:rPr>
          <w:sz w:val="26"/>
          <w:szCs w:val="26"/>
        </w:rPr>
        <w:t xml:space="preserve"> инструмент поддержки российских производителей</w:t>
      </w:r>
      <w:r w:rsidRPr="006E6EA8">
        <w:rPr>
          <w:sz w:val="26"/>
          <w:szCs w:val="26"/>
        </w:rPr>
        <w:t xml:space="preserve"> через заказчика. </w:t>
      </w:r>
    </w:p>
    <w:p w14:paraId="3C9FB855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</w:p>
    <w:p w14:paraId="566F7336" w14:textId="77777777" w:rsidR="003A2D17" w:rsidRPr="006E6EA8" w:rsidRDefault="006E6EA8" w:rsidP="006E6EA8">
      <w:pPr>
        <w:spacing w:before="40" w:after="40" w:line="240" w:lineRule="auto"/>
        <w:ind w:firstLine="709"/>
        <w:rPr>
          <w:b/>
          <w:sz w:val="26"/>
          <w:szCs w:val="26"/>
        </w:rPr>
      </w:pPr>
      <w:r w:rsidRPr="006E6EA8">
        <w:rPr>
          <w:b/>
          <w:sz w:val="26"/>
          <w:szCs w:val="26"/>
        </w:rPr>
        <w:t>2.1. </w:t>
      </w:r>
      <w:r w:rsidR="003A2D17" w:rsidRPr="006E6EA8">
        <w:rPr>
          <w:b/>
          <w:sz w:val="26"/>
          <w:szCs w:val="26"/>
        </w:rPr>
        <w:t>Таможенные пошлины</w:t>
      </w:r>
    </w:p>
    <w:p w14:paraId="0CA3D2C2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В настоящее время отечественные производители телекоммуникационного </w:t>
      </w:r>
      <w:r w:rsidR="00C7388D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и сетевого оборудования платят таможенные пошлины за некоторые виды комплектующих, которые не производятся на территории РФ, в пределах от 5% </w:t>
      </w:r>
      <w:r w:rsidR="00C7388D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до 12,8%. </w:t>
      </w:r>
    </w:p>
    <w:p w14:paraId="03D924C9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Предлагается рассмотреть вопрос об уменьшении ввозных таможенных пошлин </w:t>
      </w:r>
      <w:r w:rsidRPr="006E6EA8">
        <w:rPr>
          <w:sz w:val="26"/>
          <w:szCs w:val="26"/>
          <w:u w:val="single"/>
        </w:rPr>
        <w:t>до нуля</w:t>
      </w:r>
      <w:r w:rsidRPr="006E6EA8">
        <w:rPr>
          <w:sz w:val="26"/>
          <w:szCs w:val="26"/>
        </w:rPr>
        <w:t xml:space="preserve"> процентов для электронных компонентов, применяющихся </w:t>
      </w:r>
      <w:r w:rsidR="00C7388D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в «Перечне комплектующих» телекоммуникационного оборудования. </w:t>
      </w:r>
    </w:p>
    <w:p w14:paraId="3C64F15C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</w:p>
    <w:p w14:paraId="078C350F" w14:textId="77777777" w:rsidR="003A2D17" w:rsidRPr="006E6EA8" w:rsidRDefault="006F2F91" w:rsidP="006E6EA8">
      <w:pPr>
        <w:spacing w:before="40" w:after="40" w:line="240" w:lineRule="auto"/>
        <w:ind w:firstLine="709"/>
        <w:rPr>
          <w:b/>
          <w:sz w:val="26"/>
          <w:szCs w:val="26"/>
        </w:rPr>
      </w:pPr>
      <w:r w:rsidRPr="006E6EA8">
        <w:rPr>
          <w:b/>
          <w:sz w:val="26"/>
          <w:szCs w:val="26"/>
        </w:rPr>
        <w:t>2</w:t>
      </w:r>
      <w:r w:rsidR="003A2D17" w:rsidRPr="006E6EA8">
        <w:rPr>
          <w:b/>
          <w:sz w:val="26"/>
          <w:szCs w:val="26"/>
        </w:rPr>
        <w:t>.2</w:t>
      </w:r>
      <w:r w:rsidR="006E6EA8">
        <w:rPr>
          <w:b/>
          <w:sz w:val="26"/>
          <w:szCs w:val="26"/>
        </w:rPr>
        <w:t>. </w:t>
      </w:r>
      <w:r w:rsidR="003A2D17" w:rsidRPr="006E6EA8">
        <w:rPr>
          <w:b/>
          <w:sz w:val="26"/>
          <w:szCs w:val="26"/>
        </w:rPr>
        <w:t>Налог на добавленную стоимость</w:t>
      </w:r>
    </w:p>
    <w:p w14:paraId="28DC43BD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Предлагается дополнить часть вторую Налогового кодекса </w:t>
      </w:r>
      <w:r w:rsidR="003A5BEE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Российской Федерации статьей 145.2. «Освобождение от исполнения </w:t>
      </w:r>
      <w:r w:rsidR="003A5BEE">
        <w:rPr>
          <w:sz w:val="26"/>
          <w:szCs w:val="26"/>
        </w:rPr>
        <w:br/>
      </w:r>
      <w:r w:rsidRPr="006E6EA8">
        <w:rPr>
          <w:sz w:val="26"/>
          <w:szCs w:val="26"/>
        </w:rPr>
        <w:t>обязанностей налогоплательщика организации, являющейся производителем телекоммуникационного оборудования, которому в соответствии с установленным законом порядком присвоен статус телекоммуникационного оборудования российского происхождения» следующего содержания:</w:t>
      </w:r>
    </w:p>
    <w:p w14:paraId="251F617C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1.</w:t>
      </w:r>
      <w:r w:rsidR="006E6EA8">
        <w:rPr>
          <w:sz w:val="26"/>
          <w:szCs w:val="26"/>
        </w:rPr>
        <w:t> </w:t>
      </w:r>
      <w:proofErr w:type="gramStart"/>
      <w:r w:rsidRPr="006E6EA8">
        <w:rPr>
          <w:sz w:val="26"/>
          <w:szCs w:val="26"/>
        </w:rPr>
        <w:t xml:space="preserve">Организация, производящая телекоммуникационное оборудование, которому в соответствии с установленным законом порядком присвоен статус телекоммуникационного оборудования российского происхождения (далее – организация, производящая телекоммуникационное оборудование), имеет право </w:t>
      </w:r>
      <w:r w:rsidR="00C7388D">
        <w:rPr>
          <w:sz w:val="26"/>
          <w:szCs w:val="26"/>
        </w:rPr>
        <w:br/>
      </w:r>
      <w:r w:rsidRPr="006E6EA8">
        <w:rPr>
          <w:sz w:val="26"/>
          <w:szCs w:val="26"/>
        </w:rPr>
        <w:lastRenderedPageBreak/>
        <w:t xml:space="preserve">на освобождение от обязанностей налогоплательщика, связанных с исчислением </w:t>
      </w:r>
      <w:r w:rsidR="00C7388D" w:rsidRPr="00C7388D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и уплатой налога (далее в настоящей статье – освобождение) при соблюдении </w:t>
      </w:r>
      <w:r w:rsidR="00C7388D">
        <w:rPr>
          <w:sz w:val="26"/>
          <w:szCs w:val="26"/>
        </w:rPr>
        <w:br/>
      </w:r>
      <w:r w:rsidRPr="006E6EA8">
        <w:rPr>
          <w:sz w:val="26"/>
          <w:szCs w:val="26"/>
        </w:rPr>
        <w:t>ею условий, указанных в пункте 2 настоящей статьи.</w:t>
      </w:r>
      <w:proofErr w:type="gramEnd"/>
    </w:p>
    <w:p w14:paraId="3FEB91E3" w14:textId="77777777" w:rsidR="003A2D17" w:rsidRPr="006E6EA8" w:rsidRDefault="006E6EA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2. </w:t>
      </w:r>
      <w:r w:rsidR="003A2D17" w:rsidRPr="006E6EA8">
        <w:rPr>
          <w:sz w:val="26"/>
          <w:szCs w:val="26"/>
        </w:rPr>
        <w:t>Организация, производящая телекоммуникационное оборудование, имеет право на освобождение при соблюдении следующих условий:</w:t>
      </w:r>
    </w:p>
    <w:p w14:paraId="4B488203" w14:textId="77777777" w:rsidR="003A2D17" w:rsidRPr="006E6EA8" w:rsidRDefault="006E6EA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 </w:t>
      </w:r>
      <w:r w:rsidR="003A2D17" w:rsidRPr="006E6EA8">
        <w:rPr>
          <w:sz w:val="26"/>
          <w:szCs w:val="26"/>
        </w:rPr>
        <w:t xml:space="preserve">доля доходов от реализации телекоммуникационного оборудования российского происхождения за предшествующий налоговый период составляет </w:t>
      </w:r>
      <w:r w:rsidR="00C7388D"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>не менее 80 процентов в общем объеме доходов от реализации товаров (работ, услуг);</w:t>
      </w:r>
    </w:p>
    <w:p w14:paraId="37B0910C" w14:textId="77777777" w:rsidR="003A2D17" w:rsidRPr="006E6EA8" w:rsidRDefault="006E6EA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 </w:t>
      </w:r>
      <w:r w:rsidR="003A2D17" w:rsidRPr="006E6EA8">
        <w:rPr>
          <w:sz w:val="26"/>
          <w:szCs w:val="26"/>
        </w:rPr>
        <w:t>средняя численность работников организации, производящей телекоммуникационное оборудование, определяемая в порядке, устанавливаемым федеральным органом исполнительной власти, уполномоченным в области статистики, за предшествующий год составляет не менее 150 человек.</w:t>
      </w:r>
    </w:p>
    <w:p w14:paraId="0BB938AD" w14:textId="77777777" w:rsidR="003A2D17" w:rsidRPr="006E6EA8" w:rsidRDefault="006E6EA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3. </w:t>
      </w:r>
      <w:r w:rsidR="003A2D17" w:rsidRPr="006E6EA8">
        <w:rPr>
          <w:sz w:val="26"/>
          <w:szCs w:val="26"/>
        </w:rPr>
        <w:t>Организация, производящая телекоммуникационное оборудование, утрачивает право на освобождение</w:t>
      </w:r>
      <w:r w:rsidR="00C7388D">
        <w:rPr>
          <w:sz w:val="26"/>
          <w:szCs w:val="26"/>
        </w:rPr>
        <w:t>,</w:t>
      </w:r>
      <w:r w:rsidR="003A2D17" w:rsidRPr="006E6EA8">
        <w:rPr>
          <w:sz w:val="26"/>
          <w:szCs w:val="26"/>
        </w:rPr>
        <w:t xml:space="preserve"> в случае если:</w:t>
      </w:r>
    </w:p>
    <w:p w14:paraId="5BC00AFB" w14:textId="77777777" w:rsidR="003A2D17" w:rsidRPr="006E6EA8" w:rsidRDefault="00C7388D" w:rsidP="006E6EA8">
      <w:pPr>
        <w:spacing w:before="40" w:after="40"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- т</w:t>
      </w:r>
      <w:r w:rsidR="003A2D17" w:rsidRPr="006E6EA8">
        <w:rPr>
          <w:sz w:val="26"/>
          <w:szCs w:val="26"/>
        </w:rPr>
        <w:t xml:space="preserve">елекоммуникационное оборудование утратило в соответствии </w:t>
      </w:r>
      <w:r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 xml:space="preserve">с установленным законом порядком статус телекоммуникационного оборудования российского происхождения с 1-го числа налогового периода, следующего </w:t>
      </w:r>
      <w:r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>за налоговым периодом, в котором телекоммуникационное оборудование, производимое организацией, утратило статус телекоммуникационного оборудования российского происхождения;</w:t>
      </w:r>
      <w:proofErr w:type="gramEnd"/>
    </w:p>
    <w:p w14:paraId="7172199F" w14:textId="77777777" w:rsidR="003A2D17" w:rsidRPr="006E6EA8" w:rsidRDefault="006E6EA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 </w:t>
      </w:r>
      <w:r w:rsidR="003A2D17" w:rsidRPr="006E6EA8">
        <w:rPr>
          <w:sz w:val="26"/>
          <w:szCs w:val="26"/>
        </w:rPr>
        <w:t xml:space="preserve">доля доходов от реализации телекоммуникационного оборудования российского происхождения за предшествующий налоговый период составила менее 80 процентов в общем объеме доходов от реализации товаров (работ, услуг) </w:t>
      </w:r>
      <w:r w:rsidR="00C7388D"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>с 1-го числа налогового периода, следующего за налоговым периодом, в котором произошло снижение доли дохода ниже установленного значения</w:t>
      </w:r>
      <w:r w:rsidR="00C7388D">
        <w:rPr>
          <w:sz w:val="26"/>
          <w:szCs w:val="26"/>
        </w:rPr>
        <w:t>;</w:t>
      </w:r>
    </w:p>
    <w:p w14:paraId="414DCBD1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-</w:t>
      </w:r>
      <w:r w:rsidR="006E6EA8">
        <w:rPr>
          <w:sz w:val="26"/>
          <w:szCs w:val="26"/>
        </w:rPr>
        <w:t> </w:t>
      </w:r>
      <w:r w:rsidRPr="006E6EA8">
        <w:rPr>
          <w:sz w:val="26"/>
          <w:szCs w:val="26"/>
        </w:rPr>
        <w:t>средняя численность работников организации, производящей телекоммуникационное оборудование, определяемая в порядке, устанавливаемым федеральным органом исполнительной власти, уполномоченным в области статистики, за предшествующий год составила менее 150 человек, с 1-го числа следующего календарного года.</w:t>
      </w:r>
    </w:p>
    <w:p w14:paraId="6090EFDC" w14:textId="77777777" w:rsidR="003A2D17" w:rsidRPr="006E6EA8" w:rsidRDefault="006E6EA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4. </w:t>
      </w:r>
      <w:r w:rsidR="003A2D17" w:rsidRPr="006E6EA8">
        <w:rPr>
          <w:sz w:val="26"/>
          <w:szCs w:val="26"/>
        </w:rPr>
        <w:t xml:space="preserve">Организация, производящая телекоммуникационное оборудование, вправе использовать право на освобождение с 1-го числа месяца, следующего за месяцем, </w:t>
      </w:r>
      <w:r w:rsidR="00C7388D"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>в котором организацией были соблюдены условия, указанные в пункте 2 настоящей статьи.</w:t>
      </w:r>
    </w:p>
    <w:p w14:paraId="334EAA15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5.</w:t>
      </w:r>
      <w:r w:rsidR="006E6EA8">
        <w:rPr>
          <w:sz w:val="26"/>
          <w:szCs w:val="26"/>
        </w:rPr>
        <w:t> </w:t>
      </w:r>
      <w:r w:rsidRPr="006E6EA8">
        <w:rPr>
          <w:sz w:val="26"/>
          <w:szCs w:val="26"/>
        </w:rPr>
        <w:t>Организация, начавшая использовать право на освобождение, должна направить в налоговый орган по месту свое</w:t>
      </w:r>
      <w:r w:rsidR="00C7388D">
        <w:rPr>
          <w:sz w:val="26"/>
          <w:szCs w:val="26"/>
        </w:rPr>
        <w:t>го учета письменное уведомление</w:t>
      </w:r>
      <w:r w:rsidRPr="006E6EA8">
        <w:rPr>
          <w:sz w:val="26"/>
          <w:szCs w:val="26"/>
        </w:rPr>
        <w:t xml:space="preserve"> </w:t>
      </w:r>
      <w:r w:rsidR="00C7388D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и документ, указанный в пункте 8 настоящей статьи, не позднее 20-го числа месяца, следующего за месяцем, с которого организация начала использовать право </w:t>
      </w:r>
      <w:r w:rsidR="00C7388D">
        <w:rPr>
          <w:sz w:val="26"/>
          <w:szCs w:val="26"/>
        </w:rPr>
        <w:br/>
      </w:r>
      <w:r w:rsidRPr="006E6EA8">
        <w:rPr>
          <w:sz w:val="26"/>
          <w:szCs w:val="26"/>
        </w:rPr>
        <w:t>на освобождение.</w:t>
      </w:r>
    </w:p>
    <w:p w14:paraId="6BDFB554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Форма уведомления об использовании права на освобождение (о продлении срока действия права на освобождение) утверждается Мин</w:t>
      </w:r>
      <w:r w:rsidR="008F20B1">
        <w:rPr>
          <w:sz w:val="26"/>
          <w:szCs w:val="26"/>
        </w:rPr>
        <w:t>фином России</w:t>
      </w:r>
      <w:r w:rsidRPr="006E6EA8">
        <w:rPr>
          <w:sz w:val="26"/>
          <w:szCs w:val="26"/>
        </w:rPr>
        <w:t>.</w:t>
      </w:r>
    </w:p>
    <w:p w14:paraId="003C3F38" w14:textId="77777777" w:rsidR="003A2D17" w:rsidRPr="006E6EA8" w:rsidRDefault="008F20B1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6. </w:t>
      </w:r>
      <w:r w:rsidR="003A2D17" w:rsidRPr="006E6EA8">
        <w:rPr>
          <w:sz w:val="26"/>
          <w:szCs w:val="26"/>
        </w:rPr>
        <w:t xml:space="preserve">Организация, производящая телекоммуникационное оборудование, должна направить в налоговый орган по месту своего учета письменное уведомление </w:t>
      </w:r>
      <w:r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 xml:space="preserve">об утрате права на освобождение не позднее 20-го числа месяца, следующего </w:t>
      </w:r>
      <w:r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>за месяцем, в котором организация утратила право на освобождение.</w:t>
      </w:r>
    </w:p>
    <w:p w14:paraId="225209CF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Форма уведомления об утрате права на освобождение утверждается</w:t>
      </w:r>
      <w:r w:rsidR="008F20B1" w:rsidRPr="008F20B1">
        <w:rPr>
          <w:sz w:val="26"/>
          <w:szCs w:val="26"/>
        </w:rPr>
        <w:t xml:space="preserve"> </w:t>
      </w:r>
      <w:r w:rsidR="008F20B1" w:rsidRPr="006E6EA8">
        <w:rPr>
          <w:sz w:val="26"/>
          <w:szCs w:val="26"/>
        </w:rPr>
        <w:t>Мин</w:t>
      </w:r>
      <w:r w:rsidR="008F20B1">
        <w:rPr>
          <w:sz w:val="26"/>
          <w:szCs w:val="26"/>
        </w:rPr>
        <w:t>фином России</w:t>
      </w:r>
      <w:r w:rsidRPr="006E6EA8">
        <w:rPr>
          <w:sz w:val="26"/>
          <w:szCs w:val="26"/>
        </w:rPr>
        <w:t>.</w:t>
      </w:r>
    </w:p>
    <w:p w14:paraId="404F0219" w14:textId="77777777" w:rsidR="003A2D17" w:rsidRPr="006E6EA8" w:rsidRDefault="008F20B1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7. </w:t>
      </w:r>
      <w:r w:rsidR="003A2D17" w:rsidRPr="006E6EA8">
        <w:rPr>
          <w:sz w:val="26"/>
          <w:szCs w:val="26"/>
        </w:rPr>
        <w:t xml:space="preserve">Организация, которая направила в налоговый орган уведомление </w:t>
      </w:r>
      <w:r w:rsidRPr="008F20B1"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 xml:space="preserve">об использовании права на освобождение (о продлении срока освобождения), вправе </w:t>
      </w:r>
      <w:r w:rsidR="003A2D17" w:rsidRPr="006E6EA8">
        <w:rPr>
          <w:sz w:val="26"/>
          <w:szCs w:val="26"/>
        </w:rPr>
        <w:lastRenderedPageBreak/>
        <w:t xml:space="preserve">отказаться от освобождения, направив соответствующее уведомление в налоговый орган по месту своего учета в срок не позднее 1-го числа налогового периода, </w:t>
      </w:r>
      <w:r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>с которого организация намерена отказаться от освобождения.</w:t>
      </w:r>
    </w:p>
    <w:p w14:paraId="32104E47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Такой отказ возможен только в отношении всех осуществляемых организацией операций.</w:t>
      </w:r>
    </w:p>
    <w:p w14:paraId="3697C16D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Не допускается освобождение или отказ от него в зависимости от того, </w:t>
      </w:r>
      <w:r w:rsidR="008F20B1">
        <w:rPr>
          <w:sz w:val="26"/>
          <w:szCs w:val="26"/>
        </w:rPr>
        <w:br/>
      </w:r>
      <w:r w:rsidRPr="006E6EA8">
        <w:rPr>
          <w:sz w:val="26"/>
          <w:szCs w:val="26"/>
        </w:rPr>
        <w:t>кто является покупателем (приобретателем) соответствующих товаров (работ, услуг).</w:t>
      </w:r>
    </w:p>
    <w:p w14:paraId="76E43EF2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Форма уведомления об отказе от освобождения утверждается</w:t>
      </w:r>
      <w:r w:rsidR="008F20B1" w:rsidRPr="008F20B1">
        <w:rPr>
          <w:sz w:val="26"/>
          <w:szCs w:val="26"/>
        </w:rPr>
        <w:t xml:space="preserve"> </w:t>
      </w:r>
      <w:r w:rsidR="008F20B1" w:rsidRPr="006E6EA8">
        <w:rPr>
          <w:sz w:val="26"/>
          <w:szCs w:val="26"/>
        </w:rPr>
        <w:t>Мин</w:t>
      </w:r>
      <w:r w:rsidR="008F20B1">
        <w:rPr>
          <w:sz w:val="26"/>
          <w:szCs w:val="26"/>
        </w:rPr>
        <w:t>фином России</w:t>
      </w:r>
      <w:r w:rsidRPr="006E6EA8">
        <w:rPr>
          <w:sz w:val="26"/>
          <w:szCs w:val="26"/>
        </w:rPr>
        <w:t>.</w:t>
      </w:r>
    </w:p>
    <w:p w14:paraId="2D4FCDA4" w14:textId="77777777" w:rsidR="003A2D17" w:rsidRPr="006E6EA8" w:rsidRDefault="008F20B1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8. </w:t>
      </w:r>
      <w:r w:rsidR="003A2D17" w:rsidRPr="006E6EA8">
        <w:rPr>
          <w:sz w:val="26"/>
          <w:szCs w:val="26"/>
        </w:rPr>
        <w:t xml:space="preserve">Документом, подтверждающим в соответствии с пунктом 5 настоящей статьи право на освобождение, является документ о присвоении (подтверждении) производимому организацией телекоммуникационному оборудованию статуса телекоммуникационного оборудования российского происхождения, выданный </w:t>
      </w:r>
      <w:r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>в соответствии с установленным законом порядком.</w:t>
      </w:r>
    </w:p>
    <w:p w14:paraId="6990CCA4" w14:textId="77777777" w:rsidR="003A2D17" w:rsidRPr="006E6EA8" w:rsidRDefault="008F20B1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9. </w:t>
      </w:r>
      <w:r w:rsidR="003A2D17" w:rsidRPr="006E6EA8">
        <w:rPr>
          <w:sz w:val="26"/>
          <w:szCs w:val="26"/>
        </w:rPr>
        <w:t>В случ</w:t>
      </w:r>
      <w:r>
        <w:rPr>
          <w:sz w:val="26"/>
          <w:szCs w:val="26"/>
        </w:rPr>
        <w:t>аях, предусмотренных пунктами 5</w:t>
      </w:r>
      <w:r w:rsidR="003A2D17" w:rsidRPr="006E6EA8">
        <w:rPr>
          <w:sz w:val="26"/>
          <w:szCs w:val="26"/>
        </w:rPr>
        <w:t>-7 настоящей статьи, организация вправе направить в налоговый орган уведомление и документы по почте заказным письмом. В этом случае днем их представления в налоговый орган считается шестой день со дня направления заказного письма.</w:t>
      </w:r>
    </w:p>
    <w:p w14:paraId="73079507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10.</w:t>
      </w:r>
      <w:r w:rsidR="008F20B1">
        <w:rPr>
          <w:sz w:val="26"/>
          <w:szCs w:val="26"/>
          <w:lang w:val="en-US"/>
        </w:rPr>
        <w:t> </w:t>
      </w:r>
      <w:r w:rsidRPr="006E6EA8">
        <w:rPr>
          <w:sz w:val="26"/>
          <w:szCs w:val="26"/>
        </w:rPr>
        <w:t>Организация, производящая телекоммуникационное оборудование, начавшая использовать право на освобождение, не представляет налоговые декларации по налогу на добавленную стоимость за период освобождения».</w:t>
      </w:r>
    </w:p>
    <w:p w14:paraId="04ED2B80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</w:p>
    <w:p w14:paraId="19AA8E04" w14:textId="77777777" w:rsidR="003A2D17" w:rsidRPr="006E6EA8" w:rsidRDefault="006F2F91" w:rsidP="006E6EA8">
      <w:pPr>
        <w:spacing w:before="40" w:after="40" w:line="240" w:lineRule="auto"/>
        <w:ind w:firstLine="709"/>
        <w:rPr>
          <w:b/>
          <w:sz w:val="26"/>
          <w:szCs w:val="26"/>
        </w:rPr>
      </w:pPr>
      <w:r w:rsidRPr="006E6EA8">
        <w:rPr>
          <w:b/>
          <w:sz w:val="26"/>
          <w:szCs w:val="26"/>
        </w:rPr>
        <w:t>2</w:t>
      </w:r>
      <w:r w:rsidR="006E6EA8">
        <w:rPr>
          <w:b/>
          <w:sz w:val="26"/>
          <w:szCs w:val="26"/>
        </w:rPr>
        <w:t>.3. </w:t>
      </w:r>
      <w:r w:rsidR="003A2D17" w:rsidRPr="006E6EA8">
        <w:rPr>
          <w:b/>
          <w:sz w:val="26"/>
          <w:szCs w:val="26"/>
        </w:rPr>
        <w:t>Амортизация</w:t>
      </w:r>
    </w:p>
    <w:p w14:paraId="3F16F1FD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Предлагается предусмотреть по аналогии с пунктом 6 статьи 259 НК РФ право организаций, производящих телекоммуникационное оборудование российского происхождения, включать расходы на приобретение производственных линий </w:t>
      </w:r>
      <w:r w:rsidR="008F20B1">
        <w:rPr>
          <w:sz w:val="26"/>
          <w:szCs w:val="26"/>
        </w:rPr>
        <w:br/>
      </w:r>
      <w:r w:rsidRPr="006E6EA8">
        <w:rPr>
          <w:sz w:val="26"/>
          <w:szCs w:val="26"/>
        </w:rPr>
        <w:t>для производства телекоммуникационного оборудования российского происхождения в состав материальных расходов.</w:t>
      </w:r>
    </w:p>
    <w:p w14:paraId="6E4E5C23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</w:p>
    <w:p w14:paraId="4F3193C4" w14:textId="77777777" w:rsidR="003A2D17" w:rsidRPr="006E6EA8" w:rsidRDefault="006F2F91" w:rsidP="006E6EA8">
      <w:pPr>
        <w:spacing w:before="40" w:after="40" w:line="240" w:lineRule="auto"/>
        <w:ind w:firstLine="709"/>
        <w:rPr>
          <w:b/>
          <w:sz w:val="26"/>
          <w:szCs w:val="26"/>
        </w:rPr>
      </w:pPr>
      <w:r w:rsidRPr="006E6EA8">
        <w:rPr>
          <w:b/>
          <w:sz w:val="26"/>
          <w:szCs w:val="26"/>
        </w:rPr>
        <w:t>2</w:t>
      </w:r>
      <w:r w:rsidR="003A2D17" w:rsidRPr="006E6EA8">
        <w:rPr>
          <w:b/>
          <w:sz w:val="26"/>
          <w:szCs w:val="26"/>
        </w:rPr>
        <w:t>.4.</w:t>
      </w:r>
      <w:r w:rsidR="008F20B1">
        <w:rPr>
          <w:b/>
          <w:sz w:val="26"/>
          <w:szCs w:val="26"/>
          <w:lang w:val="en-US"/>
        </w:rPr>
        <w:t> </w:t>
      </w:r>
      <w:r w:rsidR="003A2D17" w:rsidRPr="006E6EA8">
        <w:rPr>
          <w:b/>
          <w:sz w:val="26"/>
          <w:szCs w:val="26"/>
        </w:rPr>
        <w:t>Страховые взносы</w:t>
      </w:r>
    </w:p>
    <w:p w14:paraId="3BFE9328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Предлагается включить организации, производящие телекоммуникационное оборудование российского происхождения, в перечень плательщиков, в отношении которых применяются пониженные тарифы страховых взносов, а именно:</w:t>
      </w:r>
    </w:p>
    <w:p w14:paraId="30602DEA" w14:textId="77777777" w:rsidR="003A2D17" w:rsidRPr="006E6EA8" w:rsidRDefault="006F2F91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b/>
          <w:sz w:val="26"/>
          <w:szCs w:val="26"/>
        </w:rPr>
        <w:t>2</w:t>
      </w:r>
      <w:r w:rsidR="003A2D17" w:rsidRPr="006E6EA8">
        <w:rPr>
          <w:b/>
          <w:sz w:val="26"/>
          <w:szCs w:val="26"/>
        </w:rPr>
        <w:t>.4.1.</w:t>
      </w:r>
      <w:r w:rsidR="006E6EA8">
        <w:rPr>
          <w:b/>
          <w:sz w:val="26"/>
          <w:szCs w:val="26"/>
        </w:rPr>
        <w:t> </w:t>
      </w:r>
      <w:r w:rsidR="00DB0758">
        <w:rPr>
          <w:sz w:val="26"/>
          <w:szCs w:val="26"/>
        </w:rPr>
        <w:t>Д</w:t>
      </w:r>
      <w:r w:rsidR="003A2D17" w:rsidRPr="006E6EA8">
        <w:rPr>
          <w:sz w:val="26"/>
          <w:szCs w:val="26"/>
        </w:rPr>
        <w:t>ополнить пункт 1 статьи 427 НК РФ подпунктом 14 следующего содержания:</w:t>
      </w:r>
    </w:p>
    <w:p w14:paraId="74CE2F50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«для организаций, производящих телекоммуникационное оборудование, которому в соответствии с установленным законом порядком присвоен статус телекоммуникационного оборудования российского происхождения»;</w:t>
      </w:r>
    </w:p>
    <w:p w14:paraId="24FA10F1" w14:textId="77777777" w:rsidR="003A2D17" w:rsidRPr="006E6EA8" w:rsidRDefault="006F2F91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b/>
          <w:sz w:val="26"/>
          <w:szCs w:val="26"/>
        </w:rPr>
        <w:t>2</w:t>
      </w:r>
      <w:r w:rsidR="003A2D17" w:rsidRPr="006E6EA8">
        <w:rPr>
          <w:b/>
          <w:sz w:val="26"/>
          <w:szCs w:val="26"/>
        </w:rPr>
        <w:t>.4.2.</w:t>
      </w:r>
      <w:r w:rsidR="006E6EA8">
        <w:rPr>
          <w:b/>
          <w:sz w:val="26"/>
          <w:szCs w:val="26"/>
        </w:rPr>
        <w:t> </w:t>
      </w:r>
      <w:r w:rsidR="003A2D17" w:rsidRPr="006E6EA8">
        <w:rPr>
          <w:sz w:val="26"/>
          <w:szCs w:val="26"/>
        </w:rPr>
        <w:t xml:space="preserve">в подпункте 1.1 пункта статьи 427 НК РФ слова «в подпункте 3» заменить словами «в подпунктах 3 и 14». Данное изменение позволит организациям, производящим телекоммуникационное оборудование, которому в соответствии </w:t>
      </w:r>
      <w:r w:rsidR="008F20B1"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>с установленным законом порядком присвоен статус телекоммуникационного оборудования российского происхожде</w:t>
      </w:r>
      <w:r w:rsidR="008F20B1">
        <w:rPr>
          <w:sz w:val="26"/>
          <w:szCs w:val="26"/>
        </w:rPr>
        <w:t>ния, применять в течение 2017-</w:t>
      </w:r>
      <w:r w:rsidR="003A2D17" w:rsidRPr="006E6EA8">
        <w:rPr>
          <w:sz w:val="26"/>
          <w:szCs w:val="26"/>
        </w:rPr>
        <w:t>2023 годов следующие пониженные тарифы страховых взносов:</w:t>
      </w:r>
    </w:p>
    <w:p w14:paraId="2868B136" w14:textId="77777777" w:rsidR="003A2D17" w:rsidRPr="006E6EA8" w:rsidRDefault="00DB075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 на </w:t>
      </w:r>
      <w:r w:rsidR="003A2D17" w:rsidRPr="006E6EA8">
        <w:rPr>
          <w:sz w:val="26"/>
          <w:szCs w:val="26"/>
        </w:rPr>
        <w:t xml:space="preserve">обязательное пенсионное страхование </w:t>
      </w:r>
      <w:r w:rsidR="008F20B1">
        <w:rPr>
          <w:sz w:val="26"/>
          <w:szCs w:val="26"/>
        </w:rPr>
        <w:t>–</w:t>
      </w:r>
      <w:r w:rsidR="003A2D17" w:rsidRPr="006E6EA8">
        <w:rPr>
          <w:sz w:val="26"/>
          <w:szCs w:val="26"/>
        </w:rPr>
        <w:t xml:space="preserve"> 8,0 процента;</w:t>
      </w:r>
    </w:p>
    <w:p w14:paraId="53633F48" w14:textId="77777777" w:rsidR="003A2D17" w:rsidRPr="006E6EA8" w:rsidRDefault="00DB075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 </w:t>
      </w:r>
      <w:r w:rsidR="003A2D17" w:rsidRPr="006E6EA8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3A2D17" w:rsidRPr="006E6EA8">
        <w:rPr>
          <w:sz w:val="26"/>
          <w:szCs w:val="26"/>
        </w:rPr>
        <w:t xml:space="preserve">обязательное социальное страхование на случай временной нетрудоспособности и в связи с материнством </w:t>
      </w:r>
      <w:r>
        <w:rPr>
          <w:sz w:val="26"/>
          <w:szCs w:val="26"/>
        </w:rPr>
        <w:t>–</w:t>
      </w:r>
      <w:r w:rsidR="003A2D17" w:rsidRPr="006E6EA8">
        <w:rPr>
          <w:sz w:val="26"/>
          <w:szCs w:val="26"/>
        </w:rPr>
        <w:t xml:space="preserve"> 2,0 процента;</w:t>
      </w:r>
    </w:p>
    <w:p w14:paraId="217F7EC1" w14:textId="77777777" w:rsidR="003A2D17" w:rsidRPr="006E6EA8" w:rsidRDefault="00DB0758" w:rsidP="006E6EA8">
      <w:pPr>
        <w:spacing w:before="40" w:after="40" w:line="240" w:lineRule="auto"/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- </w:t>
      </w:r>
      <w:r w:rsidR="003A2D17" w:rsidRPr="006E6EA8">
        <w:rPr>
          <w:sz w:val="26"/>
          <w:szCs w:val="26"/>
        </w:rPr>
        <w:t xml:space="preserve">на обязательное социальное страхование на случай временной нетрудоспособности в отношении выплат и иных вознаграждений в пользу иностранных </w:t>
      </w:r>
      <w:r w:rsidR="003A2D17" w:rsidRPr="006E6EA8">
        <w:rPr>
          <w:sz w:val="26"/>
          <w:szCs w:val="26"/>
        </w:rPr>
        <w:lastRenderedPageBreak/>
        <w:t xml:space="preserve">граждан и лиц без гражданства, временно пребывающих в Российской Федерации (за исключением высококвалифицированных специалистов </w:t>
      </w:r>
      <w:r>
        <w:rPr>
          <w:sz w:val="26"/>
          <w:szCs w:val="26"/>
        </w:rPr>
        <w:br/>
      </w:r>
      <w:r w:rsidR="003A2D17" w:rsidRPr="006E6EA8">
        <w:rPr>
          <w:sz w:val="26"/>
          <w:szCs w:val="26"/>
        </w:rPr>
        <w:t>в соответствии с Федеральны</w:t>
      </w:r>
      <w:r>
        <w:rPr>
          <w:sz w:val="26"/>
          <w:szCs w:val="26"/>
        </w:rPr>
        <w:t>м законом от 25 июля 2002 года № 115-ФЗ «</w:t>
      </w:r>
      <w:r w:rsidR="003A2D17" w:rsidRPr="006E6EA8">
        <w:rPr>
          <w:sz w:val="26"/>
          <w:szCs w:val="26"/>
        </w:rPr>
        <w:t>О правовом положении иностранных граждан в Российской Федерации</w:t>
      </w:r>
      <w:r>
        <w:rPr>
          <w:sz w:val="26"/>
          <w:szCs w:val="26"/>
        </w:rPr>
        <w:t>»), –</w:t>
      </w:r>
      <w:r w:rsidR="003A2D17" w:rsidRPr="006E6EA8">
        <w:rPr>
          <w:sz w:val="26"/>
          <w:szCs w:val="26"/>
        </w:rPr>
        <w:t xml:space="preserve"> 1,8 процента;</w:t>
      </w:r>
      <w:proofErr w:type="gramEnd"/>
    </w:p>
    <w:p w14:paraId="332E8489" w14:textId="77777777" w:rsidR="003A2D17" w:rsidRPr="006E6EA8" w:rsidRDefault="00DB075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 </w:t>
      </w:r>
      <w:r w:rsidR="003A2D17" w:rsidRPr="006E6EA8">
        <w:rPr>
          <w:sz w:val="26"/>
          <w:szCs w:val="26"/>
        </w:rPr>
        <w:t xml:space="preserve">на обязательное медицинское страхование </w:t>
      </w:r>
      <w:r>
        <w:rPr>
          <w:sz w:val="26"/>
          <w:szCs w:val="26"/>
        </w:rPr>
        <w:t>–</w:t>
      </w:r>
      <w:r w:rsidR="003A2D17" w:rsidRPr="006E6EA8">
        <w:rPr>
          <w:sz w:val="26"/>
          <w:szCs w:val="26"/>
        </w:rPr>
        <w:t xml:space="preserve"> 4,0 процента.</w:t>
      </w:r>
    </w:p>
    <w:p w14:paraId="1A9F4E1E" w14:textId="77777777" w:rsidR="003A2D17" w:rsidRPr="006E6EA8" w:rsidRDefault="006F2F91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b/>
          <w:sz w:val="26"/>
          <w:szCs w:val="26"/>
        </w:rPr>
        <w:t>2</w:t>
      </w:r>
      <w:r w:rsidR="003A2D17" w:rsidRPr="006E6EA8">
        <w:rPr>
          <w:b/>
          <w:sz w:val="26"/>
          <w:szCs w:val="26"/>
        </w:rPr>
        <w:t>.4.3.</w:t>
      </w:r>
      <w:r w:rsidR="006E6EA8">
        <w:rPr>
          <w:b/>
          <w:sz w:val="26"/>
          <w:szCs w:val="26"/>
        </w:rPr>
        <w:t> </w:t>
      </w:r>
      <w:r w:rsidR="00DB0758">
        <w:rPr>
          <w:sz w:val="26"/>
          <w:szCs w:val="26"/>
        </w:rPr>
        <w:t>Д</w:t>
      </w:r>
      <w:r w:rsidR="003A2D17" w:rsidRPr="006E6EA8">
        <w:rPr>
          <w:sz w:val="26"/>
          <w:szCs w:val="26"/>
        </w:rPr>
        <w:t>ополнить статью 427 НК РФ пунктом 11 следующего содержания:</w:t>
      </w:r>
    </w:p>
    <w:p w14:paraId="6C84A046" w14:textId="77777777" w:rsidR="003A2D17" w:rsidRPr="006E6EA8" w:rsidRDefault="00DB075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«11. </w:t>
      </w:r>
      <w:r w:rsidR="003A2D17" w:rsidRPr="006E6EA8">
        <w:rPr>
          <w:sz w:val="26"/>
          <w:szCs w:val="26"/>
        </w:rPr>
        <w:t>Плательщики, указанные в подпункте 14 пункта 1 настоящей статьи, применяют пониженные тарифы страховых взносов, предусмотренные подпункт</w:t>
      </w:r>
      <w:r>
        <w:rPr>
          <w:sz w:val="26"/>
          <w:szCs w:val="26"/>
        </w:rPr>
        <w:t>ом </w:t>
      </w:r>
      <w:r w:rsidR="003A2D17" w:rsidRPr="006E6EA8">
        <w:rPr>
          <w:sz w:val="26"/>
          <w:szCs w:val="26"/>
        </w:rPr>
        <w:t>1.1 пункта 2 настоящей статьи, при выполнении ими следующих условий:</w:t>
      </w:r>
    </w:p>
    <w:p w14:paraId="3705934B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1)</w:t>
      </w:r>
      <w:r w:rsidR="006E6EA8">
        <w:rPr>
          <w:sz w:val="26"/>
          <w:szCs w:val="26"/>
        </w:rPr>
        <w:t> </w:t>
      </w:r>
      <w:r w:rsidRPr="006E6EA8">
        <w:rPr>
          <w:sz w:val="26"/>
          <w:szCs w:val="26"/>
        </w:rPr>
        <w:t>организацией, производящей телекоммуникационное оборудование, получен документ о присвоении (подтверждении) производимому телекоммуникационному оборудованию статуса телекоммуникационного оборудования российского происхождения в соответствии с установленным законом порядком;</w:t>
      </w:r>
    </w:p>
    <w:p w14:paraId="6BF07371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>2)</w:t>
      </w:r>
      <w:r w:rsidR="006E6EA8">
        <w:rPr>
          <w:sz w:val="26"/>
          <w:szCs w:val="26"/>
        </w:rPr>
        <w:t> </w:t>
      </w:r>
      <w:r w:rsidRPr="006E6EA8">
        <w:rPr>
          <w:sz w:val="26"/>
          <w:szCs w:val="26"/>
        </w:rPr>
        <w:t>доля доходов организации от реализации телекоммуникационного оборудования российского происхождения по итогам года, предшествующего году перехода организации на уплату страховых взносов по пониженным тарифам страховых взносов, предусмотренным подпунктом 1.1 пункта 2 настоящей статьи, составляет не менее 80 процентов в общем объеме доходов от реализации товаров (работ, услуг);</w:t>
      </w:r>
    </w:p>
    <w:p w14:paraId="0289B608" w14:textId="77777777" w:rsidR="003A2D17" w:rsidRPr="006E6EA8" w:rsidRDefault="006E6EA8" w:rsidP="006E6EA8">
      <w:pPr>
        <w:spacing w:before="40" w:after="4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3) </w:t>
      </w:r>
      <w:r w:rsidR="003A2D17" w:rsidRPr="006E6EA8">
        <w:rPr>
          <w:sz w:val="26"/>
          <w:szCs w:val="26"/>
        </w:rPr>
        <w:t>средняя численность работников, определяемая в порядке, устанавливаемом федеральным органом исполнительной власти, уполномоченным в области статистики, за год, предшествующий году перехода организации на уплату страховых взносов по пониженным тарифам страховых взносов, предусмотренным подпунктом 1.1 пункта 2 настоящей статьи, составляет не менее 150 человек.</w:t>
      </w:r>
    </w:p>
    <w:p w14:paraId="78190DAC" w14:textId="77777777" w:rsidR="003A2D17" w:rsidRPr="006E6EA8" w:rsidRDefault="003A2D17" w:rsidP="006E6EA8">
      <w:pPr>
        <w:spacing w:before="40" w:after="40" w:line="240" w:lineRule="auto"/>
        <w:ind w:firstLine="709"/>
        <w:rPr>
          <w:b/>
          <w:sz w:val="26"/>
          <w:szCs w:val="26"/>
        </w:rPr>
      </w:pPr>
    </w:p>
    <w:p w14:paraId="742E653D" w14:textId="77777777" w:rsidR="003A2D17" w:rsidRPr="006E6EA8" w:rsidRDefault="006F2F91" w:rsidP="006E6EA8">
      <w:pPr>
        <w:spacing w:before="40" w:after="40" w:line="240" w:lineRule="auto"/>
        <w:ind w:firstLine="709"/>
        <w:rPr>
          <w:b/>
          <w:sz w:val="26"/>
          <w:szCs w:val="26"/>
        </w:rPr>
      </w:pPr>
      <w:r w:rsidRPr="006E6EA8">
        <w:rPr>
          <w:b/>
          <w:sz w:val="26"/>
          <w:szCs w:val="26"/>
        </w:rPr>
        <w:t>2.5.</w:t>
      </w:r>
      <w:r w:rsidR="006E6EA8">
        <w:rPr>
          <w:b/>
          <w:sz w:val="26"/>
          <w:szCs w:val="26"/>
        </w:rPr>
        <w:t> </w:t>
      </w:r>
      <w:r w:rsidR="003A2D17" w:rsidRPr="006E6EA8">
        <w:rPr>
          <w:b/>
          <w:sz w:val="26"/>
          <w:szCs w:val="26"/>
        </w:rPr>
        <w:t>Субсидирование.</w:t>
      </w:r>
    </w:p>
    <w:p w14:paraId="32EEB957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Предлагается разработать нормативный правовой акт, регулирующий предоставление субсидий из федерального бюджета юридическим лицам, осуществляющим закупки на основании Федерального закона от 18.07.2011 </w:t>
      </w:r>
      <w:r w:rsidR="00DB0758">
        <w:rPr>
          <w:sz w:val="26"/>
          <w:szCs w:val="26"/>
        </w:rPr>
        <w:br/>
      </w:r>
      <w:r w:rsidRPr="006E6EA8">
        <w:rPr>
          <w:sz w:val="26"/>
          <w:szCs w:val="26"/>
        </w:rPr>
        <w:t xml:space="preserve">№ 223-ФЗ «О закупках товаров, работ, услуг отдельными видами юридических лиц», на безвозмездной и безвозвратной основе в целях возмещения затрат в связи </w:t>
      </w:r>
      <w:r w:rsidR="00DB0758">
        <w:rPr>
          <w:sz w:val="26"/>
          <w:szCs w:val="26"/>
        </w:rPr>
        <w:br/>
      </w:r>
      <w:r w:rsidRPr="006E6EA8">
        <w:rPr>
          <w:sz w:val="26"/>
          <w:szCs w:val="26"/>
        </w:rPr>
        <w:t>с реализацией программы импортозамещения. Затраты заключаются в разнице цен на ТОРП и телекоммуникационное оборудование иностранного производства.</w:t>
      </w:r>
    </w:p>
    <w:p w14:paraId="0B4912E7" w14:textId="77777777" w:rsidR="006E6EA8" w:rsidRDefault="006E6EA8" w:rsidP="006E6EA8">
      <w:pPr>
        <w:spacing w:before="40" w:after="40" w:line="240" w:lineRule="auto"/>
        <w:ind w:firstLine="709"/>
        <w:rPr>
          <w:sz w:val="26"/>
          <w:szCs w:val="26"/>
        </w:rPr>
      </w:pPr>
    </w:p>
    <w:p w14:paraId="0D66E8A9" w14:textId="77777777" w:rsidR="003A2D17" w:rsidRPr="006E6EA8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Нормативное регулирование </w:t>
      </w:r>
      <w:r w:rsidR="00DB0758">
        <w:rPr>
          <w:sz w:val="26"/>
          <w:szCs w:val="26"/>
        </w:rPr>
        <w:t>в области Федерального закона № </w:t>
      </w:r>
      <w:r w:rsidRPr="006E6EA8">
        <w:rPr>
          <w:sz w:val="26"/>
          <w:szCs w:val="26"/>
        </w:rPr>
        <w:t xml:space="preserve">223 </w:t>
      </w:r>
      <w:r w:rsidR="00DB0758">
        <w:rPr>
          <w:sz w:val="26"/>
          <w:szCs w:val="26"/>
        </w:rPr>
        <w:br/>
      </w:r>
      <w:r w:rsidRPr="006E6EA8">
        <w:rPr>
          <w:sz w:val="26"/>
          <w:szCs w:val="26"/>
        </w:rPr>
        <w:t>«О закупках товаров, работ, услуг отдельными видами юридических лиц».</w:t>
      </w:r>
    </w:p>
    <w:p w14:paraId="3FF84C79" w14:textId="77777777" w:rsidR="003A2D17" w:rsidRPr="006E6EA8" w:rsidRDefault="003A2D17" w:rsidP="006E6EA8">
      <w:pPr>
        <w:pStyle w:val="a4"/>
        <w:numPr>
          <w:ilvl w:val="0"/>
          <w:numId w:val="3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>Приоритет продукции (15%) в рамках П</w:t>
      </w:r>
      <w:r w:rsidR="00DB0758">
        <w:rPr>
          <w:sz w:val="26"/>
          <w:szCs w:val="26"/>
        </w:rPr>
        <w:t>остановления Правительства РФ № </w:t>
      </w:r>
      <w:r w:rsidRPr="006E6EA8">
        <w:rPr>
          <w:sz w:val="26"/>
          <w:szCs w:val="26"/>
        </w:rPr>
        <w:t>925 не предоставляется ввиду нарушения норм международных соглашений;</w:t>
      </w:r>
    </w:p>
    <w:p w14:paraId="339A96D3" w14:textId="77777777" w:rsidR="003A2D17" w:rsidRPr="006E6EA8" w:rsidRDefault="003A2D17" w:rsidP="006E6EA8">
      <w:pPr>
        <w:pStyle w:val="a4"/>
        <w:numPr>
          <w:ilvl w:val="0"/>
          <w:numId w:val="3"/>
        </w:numPr>
        <w:spacing w:before="40" w:after="40" w:line="240" w:lineRule="auto"/>
        <w:rPr>
          <w:sz w:val="26"/>
          <w:szCs w:val="26"/>
        </w:rPr>
      </w:pPr>
      <w:r w:rsidRPr="006E6EA8">
        <w:rPr>
          <w:sz w:val="26"/>
          <w:szCs w:val="26"/>
        </w:rPr>
        <w:t>Директивы по импортозамещению телекоммуникационного оборудования отсутствуют</w:t>
      </w:r>
      <w:r w:rsidR="00DB0758">
        <w:rPr>
          <w:sz w:val="26"/>
          <w:szCs w:val="26"/>
        </w:rPr>
        <w:t>,</w:t>
      </w:r>
      <w:r w:rsidRPr="006E6EA8">
        <w:rPr>
          <w:sz w:val="26"/>
          <w:szCs w:val="26"/>
        </w:rPr>
        <w:t xml:space="preserve"> в отличие от программного обеспечения. </w:t>
      </w:r>
    </w:p>
    <w:p w14:paraId="4C98E076" w14:textId="77777777" w:rsidR="003A2D17" w:rsidRDefault="003A2D17" w:rsidP="006E6EA8">
      <w:pPr>
        <w:spacing w:before="40" w:after="40" w:line="240" w:lineRule="auto"/>
        <w:ind w:firstLine="709"/>
        <w:rPr>
          <w:sz w:val="26"/>
          <w:szCs w:val="26"/>
        </w:rPr>
      </w:pPr>
      <w:r w:rsidRPr="006E6EA8">
        <w:rPr>
          <w:sz w:val="26"/>
          <w:szCs w:val="26"/>
        </w:rPr>
        <w:t xml:space="preserve">Для комплексного подхода необходимо со стороны государства однозначно определить стратегию импортозамещения и выдать соответствующие директивы. </w:t>
      </w:r>
    </w:p>
    <w:p w14:paraId="1FE7F778" w14:textId="77777777" w:rsidR="006E6EA8" w:rsidRDefault="006E6EA8" w:rsidP="006E6EA8">
      <w:pPr>
        <w:spacing w:before="40" w:after="40" w:line="240" w:lineRule="auto"/>
        <w:ind w:firstLine="709"/>
        <w:rPr>
          <w:sz w:val="26"/>
          <w:szCs w:val="26"/>
        </w:rPr>
      </w:pPr>
    </w:p>
    <w:p w14:paraId="210D7FF3" w14:textId="77777777" w:rsidR="006E6EA8" w:rsidRPr="006E6EA8" w:rsidRDefault="006E6EA8" w:rsidP="006E6EA8">
      <w:pPr>
        <w:spacing w:before="40" w:after="4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sectPr w:rsidR="006E6EA8" w:rsidRPr="006E6EA8" w:rsidSect="00F342D1">
      <w:headerReference w:type="default" r:id="rId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7AB1D" w14:textId="77777777" w:rsidR="00AD534B" w:rsidRDefault="00AD534B" w:rsidP="00044B4E">
      <w:pPr>
        <w:spacing w:before="0" w:after="0" w:line="240" w:lineRule="auto"/>
      </w:pPr>
      <w:r>
        <w:separator/>
      </w:r>
    </w:p>
  </w:endnote>
  <w:endnote w:type="continuationSeparator" w:id="0">
    <w:p w14:paraId="5E5F6447" w14:textId="77777777" w:rsidR="00AD534B" w:rsidRDefault="00AD534B" w:rsidP="00044B4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8954D" w14:textId="77777777" w:rsidR="00AD534B" w:rsidRDefault="00AD534B" w:rsidP="00044B4E">
      <w:pPr>
        <w:spacing w:before="0" w:after="0" w:line="240" w:lineRule="auto"/>
      </w:pPr>
      <w:r>
        <w:separator/>
      </w:r>
    </w:p>
  </w:footnote>
  <w:footnote w:type="continuationSeparator" w:id="0">
    <w:p w14:paraId="52F90B19" w14:textId="77777777" w:rsidR="00AD534B" w:rsidRDefault="00AD534B" w:rsidP="00044B4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676753"/>
      <w:docPartObj>
        <w:docPartGallery w:val="Page Numbers (Top of Page)"/>
        <w:docPartUnique/>
      </w:docPartObj>
    </w:sdtPr>
    <w:sdtEndPr/>
    <w:sdtContent>
      <w:p w14:paraId="063A5E9E" w14:textId="1CC11587" w:rsidR="00375064" w:rsidRDefault="00375064" w:rsidP="00375064">
        <w:pPr>
          <w:pStyle w:val="a7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2D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8DA"/>
    <w:multiLevelType w:val="hybridMultilevel"/>
    <w:tmpl w:val="E722C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F1E4C"/>
    <w:multiLevelType w:val="hybridMultilevel"/>
    <w:tmpl w:val="EC066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3307"/>
    <w:multiLevelType w:val="hybridMultilevel"/>
    <w:tmpl w:val="7F7053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2164D6"/>
    <w:multiLevelType w:val="hybridMultilevel"/>
    <w:tmpl w:val="857C884E"/>
    <w:lvl w:ilvl="0" w:tplc="CD328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25F4293"/>
    <w:multiLevelType w:val="multilevel"/>
    <w:tmpl w:val="A6E078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B215D9F"/>
    <w:multiLevelType w:val="hybridMultilevel"/>
    <w:tmpl w:val="C22EDD78"/>
    <w:lvl w:ilvl="0" w:tplc="444A2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219D2"/>
    <w:multiLevelType w:val="hybridMultilevel"/>
    <w:tmpl w:val="87924C2C"/>
    <w:lvl w:ilvl="0" w:tplc="BB1833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B12F962">
      <w:numFmt w:val="bullet"/>
      <w:lvlText w:val="•"/>
      <w:lvlJc w:val="left"/>
      <w:pPr>
        <w:ind w:left="2727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CF5E4E"/>
    <w:multiLevelType w:val="hybridMultilevel"/>
    <w:tmpl w:val="49BC3BA2"/>
    <w:lvl w:ilvl="0" w:tplc="BB1833F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B12F962">
      <w:numFmt w:val="bullet"/>
      <w:lvlText w:val="•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FB6DB4"/>
    <w:multiLevelType w:val="hybridMultilevel"/>
    <w:tmpl w:val="DC1A75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4C6C0916"/>
    <w:multiLevelType w:val="hybridMultilevel"/>
    <w:tmpl w:val="A8963538"/>
    <w:lvl w:ilvl="0" w:tplc="BB183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425354"/>
    <w:multiLevelType w:val="hybridMultilevel"/>
    <w:tmpl w:val="B6EE731E"/>
    <w:lvl w:ilvl="0" w:tplc="EE00F4E0">
      <w:start w:val="5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7C80534"/>
    <w:multiLevelType w:val="multilevel"/>
    <w:tmpl w:val="A02EA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2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17"/>
    <w:rsid w:val="00006AF6"/>
    <w:rsid w:val="00044B4E"/>
    <w:rsid w:val="000D4912"/>
    <w:rsid w:val="00177AC5"/>
    <w:rsid w:val="002034B9"/>
    <w:rsid w:val="002B0E11"/>
    <w:rsid w:val="00317104"/>
    <w:rsid w:val="00375064"/>
    <w:rsid w:val="003A2D17"/>
    <w:rsid w:val="003A5BEE"/>
    <w:rsid w:val="003B6863"/>
    <w:rsid w:val="00442AFD"/>
    <w:rsid w:val="006A3CFB"/>
    <w:rsid w:val="006E6EA8"/>
    <w:rsid w:val="006F2F91"/>
    <w:rsid w:val="00702073"/>
    <w:rsid w:val="00837D70"/>
    <w:rsid w:val="0084367E"/>
    <w:rsid w:val="00873540"/>
    <w:rsid w:val="008F20B1"/>
    <w:rsid w:val="009302FE"/>
    <w:rsid w:val="0098403E"/>
    <w:rsid w:val="00AB29AC"/>
    <w:rsid w:val="00AD534B"/>
    <w:rsid w:val="00BD28DA"/>
    <w:rsid w:val="00C31EF6"/>
    <w:rsid w:val="00C7388D"/>
    <w:rsid w:val="00CC417C"/>
    <w:rsid w:val="00DB0758"/>
    <w:rsid w:val="00DE6384"/>
    <w:rsid w:val="00E350B0"/>
    <w:rsid w:val="00E3617E"/>
    <w:rsid w:val="00E51C83"/>
    <w:rsid w:val="00EC6A6E"/>
    <w:rsid w:val="00EF2E50"/>
    <w:rsid w:val="00F3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3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17"/>
    <w:pPr>
      <w:spacing w:before="60" w:after="120" w:line="276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D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Абзац списка Знак"/>
    <w:aliases w:val="List Paragraph - Bullets Знак,Bullet List Знак,FooterText Знак,numbered Знак,List Paragraph1 Знак,Paragraphe de liste1 Знак,Bulletr List Paragraph Знак,列出段落 Знак,列出段落1 Знак,List Paragraph2 Знак,List Paragraph21 Знак,リスト段落1 Знак,? Знак"/>
    <w:link w:val="a4"/>
    <w:uiPriority w:val="34"/>
    <w:locked/>
    <w:rsid w:val="003A2D17"/>
    <w:rPr>
      <w:rFonts w:ascii="Times New Roman" w:hAnsi="Times New Roman" w:cs="Times New Roman"/>
      <w:sz w:val="24"/>
    </w:rPr>
  </w:style>
  <w:style w:type="paragraph" w:styleId="a4">
    <w:name w:val="List Paragraph"/>
    <w:aliases w:val="List Paragraph - Bullets,Bullet List,FooterText,numbered,List Paragraph1,Paragraphe de liste1,Bulletr List Paragraph,列出段落,列出段落1,List Paragraph2,List Paragraph21,Párrafo de lista1,Parágrafo da Lista1,リスト段落1,Listeafsnit1,Bullet list,Foot,?"/>
    <w:basedOn w:val="a"/>
    <w:link w:val="a3"/>
    <w:uiPriority w:val="34"/>
    <w:qFormat/>
    <w:rsid w:val="003A2D17"/>
    <w:pPr>
      <w:ind w:left="720"/>
      <w:contextualSpacing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044B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4E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4B4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B4E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044B4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B4E"/>
    <w:rPr>
      <w:rFonts w:ascii="Times New Roman" w:eastAsia="Times New Roman" w:hAnsi="Times New Roman" w:cs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0D49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49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491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49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49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D17"/>
    <w:pPr>
      <w:spacing w:before="60" w:after="120" w:line="276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2D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2D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3">
    <w:name w:val="Абзац списка Знак"/>
    <w:aliases w:val="List Paragraph - Bullets Знак,Bullet List Знак,FooterText Знак,numbered Знак,List Paragraph1 Знак,Paragraphe de liste1 Знак,Bulletr List Paragraph Знак,列出段落 Знак,列出段落1 Знак,List Paragraph2 Знак,List Paragraph21 Знак,リスト段落1 Знак,? Знак"/>
    <w:link w:val="a4"/>
    <w:uiPriority w:val="34"/>
    <w:locked/>
    <w:rsid w:val="003A2D17"/>
    <w:rPr>
      <w:rFonts w:ascii="Times New Roman" w:hAnsi="Times New Roman" w:cs="Times New Roman"/>
      <w:sz w:val="24"/>
    </w:rPr>
  </w:style>
  <w:style w:type="paragraph" w:styleId="a4">
    <w:name w:val="List Paragraph"/>
    <w:aliases w:val="List Paragraph - Bullets,Bullet List,FooterText,numbered,List Paragraph1,Paragraphe de liste1,Bulletr List Paragraph,列出段落,列出段落1,List Paragraph2,List Paragraph21,Párrafo de lista1,Parágrafo da Lista1,リスト段落1,Listeafsnit1,Bullet list,Foot,?"/>
    <w:basedOn w:val="a"/>
    <w:link w:val="a3"/>
    <w:uiPriority w:val="34"/>
    <w:qFormat/>
    <w:rsid w:val="003A2D17"/>
    <w:pPr>
      <w:ind w:left="720"/>
      <w:contextualSpacing/>
    </w:pPr>
    <w:rPr>
      <w:rFonts w:eastAsiaTheme="minorHAnsi"/>
    </w:rPr>
  </w:style>
  <w:style w:type="paragraph" w:styleId="a5">
    <w:name w:val="Balloon Text"/>
    <w:basedOn w:val="a"/>
    <w:link w:val="a6"/>
    <w:uiPriority w:val="99"/>
    <w:semiHidden/>
    <w:unhideWhenUsed/>
    <w:rsid w:val="00044B4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4E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44B4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4B4E"/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044B4E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4B4E"/>
    <w:rPr>
      <w:rFonts w:ascii="Times New Roman" w:eastAsia="Times New Roman" w:hAnsi="Times New Roman" w:cs="Times New Roman"/>
      <w:sz w:val="24"/>
    </w:rPr>
  </w:style>
  <w:style w:type="character" w:styleId="ab">
    <w:name w:val="annotation reference"/>
    <w:basedOn w:val="a0"/>
    <w:uiPriority w:val="99"/>
    <w:semiHidden/>
    <w:unhideWhenUsed/>
    <w:rsid w:val="000D4912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D4912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D4912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491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D491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Ватбольская Алена</dc:creator>
  <cp:lastModifiedBy>Лао-Цзы</cp:lastModifiedBy>
  <cp:revision>3</cp:revision>
  <cp:lastPrinted>2019-04-03T10:09:00Z</cp:lastPrinted>
  <dcterms:created xsi:type="dcterms:W3CDTF">2019-04-15T08:46:00Z</dcterms:created>
  <dcterms:modified xsi:type="dcterms:W3CDTF">2019-04-16T12:31:00Z</dcterms:modified>
</cp:coreProperties>
</file>