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8B" w:rsidRPr="00D31115" w:rsidRDefault="00DC478B" w:rsidP="00D31115">
      <w:pPr>
        <w:shd w:val="clear" w:color="auto" w:fill="FFFFFF"/>
        <w:spacing w:after="60"/>
        <w:ind w:firstLine="567"/>
        <w:jc w:val="right"/>
        <w:rPr>
          <w:rFonts w:ascii="Arial" w:hAnsi="Arial" w:cs="Arial"/>
          <w:b/>
          <w:i/>
          <w:sz w:val="32"/>
          <w:szCs w:val="32"/>
          <w:lang w:val="ru-RU"/>
        </w:rPr>
      </w:pPr>
      <w:r w:rsidRPr="00D31115">
        <w:rPr>
          <w:rFonts w:ascii="Arial" w:hAnsi="Arial" w:cs="Arial"/>
          <w:b/>
          <w:i/>
          <w:sz w:val="32"/>
          <w:szCs w:val="32"/>
          <w:lang w:val="ru-RU"/>
        </w:rPr>
        <w:t>ПРОЕКТ</w:t>
      </w:r>
    </w:p>
    <w:p w:rsidR="00DC478B" w:rsidRPr="006420A7" w:rsidRDefault="00DC478B" w:rsidP="00642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20A7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</w:t>
      </w:r>
    </w:p>
    <w:p w:rsidR="00DC478B" w:rsidRPr="006420A7" w:rsidRDefault="00DC478B" w:rsidP="00642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20A7">
        <w:rPr>
          <w:rFonts w:ascii="Times New Roman" w:hAnsi="Times New Roman"/>
          <w:b/>
          <w:sz w:val="28"/>
          <w:szCs w:val="28"/>
          <w:lang w:val="ru-RU"/>
        </w:rPr>
        <w:t xml:space="preserve">Общественной палаты Российской Федерации </w:t>
      </w:r>
    </w:p>
    <w:p w:rsidR="00DC478B" w:rsidRPr="006420A7" w:rsidRDefault="00DC478B" w:rsidP="006420A7">
      <w:pPr>
        <w:pStyle w:val="Heading1"/>
        <w:spacing w:before="0" w:after="120"/>
        <w:ind w:left="0" w:firstLine="0"/>
        <w:jc w:val="center"/>
        <w:rPr>
          <w:rFonts w:ascii="Times New Roman" w:hAnsi="Times New Roman"/>
          <w:color w:val="auto"/>
          <w:lang w:val="ru-RU"/>
        </w:rPr>
      </w:pPr>
      <w:r w:rsidRPr="006420A7">
        <w:rPr>
          <w:rFonts w:ascii="Times New Roman" w:hAnsi="Times New Roman"/>
          <w:color w:val="auto"/>
          <w:lang w:val="ru-RU"/>
        </w:rPr>
        <w:t xml:space="preserve">по результатам общественных слушаний «Экономика будущего – ИНФОНОМИКА. Обеспечение инновационного развития экономики России» </w:t>
      </w:r>
    </w:p>
    <w:p w:rsidR="00DC478B" w:rsidRPr="006420A7" w:rsidRDefault="00DC478B" w:rsidP="00842C31">
      <w:pPr>
        <w:pStyle w:val="Heading1"/>
        <w:spacing w:before="0" w:after="120"/>
        <w:ind w:left="0" w:firstLine="0"/>
        <w:jc w:val="center"/>
        <w:rPr>
          <w:rFonts w:ascii="Times New Roman" w:hAnsi="Times New Roman"/>
          <w:color w:val="auto"/>
          <w:lang w:val="ru-RU"/>
        </w:rPr>
      </w:pPr>
      <w:r w:rsidRPr="006420A7">
        <w:rPr>
          <w:rFonts w:ascii="Times New Roman" w:hAnsi="Times New Roman"/>
          <w:color w:val="auto"/>
          <w:lang w:val="ru-RU"/>
        </w:rPr>
        <w:t>Комиссии по науке и инновациям  Общественной Палаты РФ совместно с Ассоциацией предприятий компьютерных и информационных технологий (АП КИТ) 4 декабря 2012г.</w:t>
      </w:r>
    </w:p>
    <w:p w:rsidR="00DC478B" w:rsidRPr="00D31115" w:rsidRDefault="00DC478B" w:rsidP="00842C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C478B" w:rsidRPr="00500A0B" w:rsidRDefault="00DC478B" w:rsidP="00842C3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>Ускоренное развитие ИТ-отрасли требует активного содействия со стороны государства. При этом государство должно не ограничиваться проведением отдельных стимулирующих мероприятий, а реализовывать комплексную систему мер (программ), направленных на формирование благоприятной для развития ИТ-отрасли «экосистемы».</w:t>
      </w:r>
    </w:p>
    <w:p w:rsidR="00DC478B" w:rsidRPr="00607745" w:rsidRDefault="00DC478B" w:rsidP="00842C31">
      <w:pPr>
        <w:ind w:left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07745">
        <w:rPr>
          <w:rFonts w:ascii="Arial" w:hAnsi="Arial" w:cs="Arial"/>
          <w:b/>
          <w:sz w:val="24"/>
          <w:szCs w:val="24"/>
          <w:lang w:val="ru-RU"/>
        </w:rPr>
        <w:t>Такая экосистема складывается за счет:</w:t>
      </w:r>
    </w:p>
    <w:p w:rsidR="00DC478B" w:rsidRDefault="00DC478B" w:rsidP="00842C3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 xml:space="preserve">поддержания высокого уровня спроса на продукцию отрасли; </w:t>
      </w:r>
    </w:p>
    <w:p w:rsidR="00DC478B" w:rsidRDefault="00DC478B" w:rsidP="00842C3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 xml:space="preserve">обеспечения общих благоприятных условий ведения бизнеса и, особенно, технологического предпринимательства; </w:t>
      </w:r>
    </w:p>
    <w:p w:rsidR="00DC478B" w:rsidRDefault="00DC478B" w:rsidP="00842C3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 xml:space="preserve">наличия системы расширенного воспроизводства «человеческого капитала», прежде всего эффективной высшей школы; </w:t>
      </w:r>
    </w:p>
    <w:p w:rsidR="00DC478B" w:rsidRDefault="00DC478B" w:rsidP="00842C3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>доступности финансовых ресурсов в целом и в форме</w:t>
      </w:r>
      <w:r>
        <w:rPr>
          <w:rFonts w:ascii="Arial" w:hAnsi="Arial" w:cs="Arial"/>
          <w:sz w:val="24"/>
          <w:szCs w:val="24"/>
          <w:lang w:val="ru-RU"/>
        </w:rPr>
        <w:t xml:space="preserve"> венчурных и посевных фондов</w:t>
      </w:r>
    </w:p>
    <w:p w:rsidR="00DC478B" w:rsidRPr="00500A0B" w:rsidRDefault="00DC478B" w:rsidP="00842C3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>наличия развитой отраслевой инфраструктуры.</w:t>
      </w:r>
    </w:p>
    <w:p w:rsidR="00DC478B" w:rsidRPr="00996C34" w:rsidRDefault="00DC478B" w:rsidP="00842C3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 xml:space="preserve">Россия отстает от конкурентов по развитию практически всех элементов «экосистемы» ИТ-отрасли и более активное участие государства в ее формировании имеет большое значение. В зависимости от созданных в стране условий для развития ИТ-отрасли, ее вклад в ВВП в 2020 году может составить от 1,3 до 4%, а экспортная выручка, при средне-оптимистичном сценарии, превысить 27 млрд. долл., что вдвое больше, чем объем экспорта </w:t>
      </w:r>
      <w:r w:rsidRPr="00996C34">
        <w:rPr>
          <w:rFonts w:ascii="Arial" w:hAnsi="Arial" w:cs="Arial"/>
          <w:sz w:val="24"/>
          <w:szCs w:val="24"/>
          <w:lang w:val="ru-RU"/>
        </w:rPr>
        <w:t>вооружений РФ в текущем году.</w:t>
      </w:r>
    </w:p>
    <w:p w:rsidR="00DC478B" w:rsidRPr="00B03A22" w:rsidRDefault="00DC478B" w:rsidP="000607A3">
      <w:pPr>
        <w:pStyle w:val="ListParagraph"/>
        <w:jc w:val="both"/>
        <w:rPr>
          <w:rFonts w:ascii="Arial" w:hAnsi="Arial" w:cs="Arial"/>
          <w:b/>
          <w:iCs/>
          <w:kern w:val="0"/>
          <w:sz w:val="24"/>
          <w:szCs w:val="24"/>
          <w:lang w:val="ru-RU" w:eastAsia="en-US"/>
        </w:rPr>
      </w:pPr>
      <w:r>
        <w:rPr>
          <w:rFonts w:ascii="Arial" w:hAnsi="Arial" w:cs="Arial"/>
          <w:sz w:val="24"/>
          <w:szCs w:val="24"/>
          <w:lang w:val="ru-RU"/>
        </w:rPr>
        <w:t>Представители ИТ-отрасли считают необходимым</w:t>
      </w:r>
      <w:r w:rsidRPr="00996C34">
        <w:rPr>
          <w:rFonts w:ascii="Arial" w:hAnsi="Arial" w:cs="Arial"/>
          <w:sz w:val="24"/>
          <w:szCs w:val="24"/>
          <w:lang w:val="ru-RU"/>
        </w:rPr>
        <w:t xml:space="preserve"> созда</w:t>
      </w:r>
      <w:r>
        <w:rPr>
          <w:rFonts w:ascii="Arial" w:hAnsi="Arial" w:cs="Arial"/>
          <w:sz w:val="24"/>
          <w:szCs w:val="24"/>
          <w:lang w:val="ru-RU"/>
        </w:rPr>
        <w:t>ние и наделение</w:t>
      </w:r>
      <w:r w:rsidRPr="00996C34">
        <w:rPr>
          <w:rFonts w:ascii="Arial" w:hAnsi="Arial" w:cs="Arial"/>
          <w:sz w:val="24"/>
          <w:szCs w:val="24"/>
          <w:lang w:val="ru-RU"/>
        </w:rPr>
        <w:t xml:space="preserve"> бюджетом исполнительного органа при Совете по модернизации экономики РФ по поддержке высокотехнологичного экспорта (либо придание функций такого органа одному из существующих институтов развития).</w:t>
      </w:r>
    </w:p>
    <w:p w:rsidR="00DC478B" w:rsidRDefault="00DC478B" w:rsidP="00842C31">
      <w:pPr>
        <w:ind w:firstLine="567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607A3">
        <w:rPr>
          <w:rFonts w:ascii="Arial" w:hAnsi="Arial" w:cs="Arial"/>
          <w:b/>
          <w:bCs/>
          <w:sz w:val="28"/>
          <w:szCs w:val="28"/>
          <w:lang w:val="ru-RU"/>
        </w:rPr>
        <w:t>Ассоциация АП КИТ исходит из того, что России предстоит решить ряд сложных задач модернизации во всех областях и что именно ИТ-решения станут не только основным технологическим, но и институциональным инструментом модернизации</w:t>
      </w:r>
      <w:r w:rsidRPr="000607A3">
        <w:rPr>
          <w:rFonts w:ascii="Arial" w:hAnsi="Arial" w:cs="Arial"/>
          <w:b/>
          <w:sz w:val="28"/>
          <w:szCs w:val="28"/>
          <w:lang w:val="ru-RU"/>
        </w:rPr>
        <w:t>:</w:t>
      </w:r>
    </w:p>
    <w:p w:rsidR="00DC478B" w:rsidRPr="000607A3" w:rsidRDefault="00DC478B" w:rsidP="00842C31">
      <w:pPr>
        <w:ind w:firstLine="567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C478B" w:rsidRPr="00500A0B" w:rsidRDefault="00DC478B" w:rsidP="00842C31">
      <w:pPr>
        <w:pStyle w:val="10"/>
        <w:numPr>
          <w:ilvl w:val="0"/>
          <w:numId w:val="3"/>
        </w:numPr>
        <w:ind w:left="1423" w:hanging="357"/>
        <w:jc w:val="both"/>
        <w:rPr>
          <w:rFonts w:ascii="Arial" w:hAnsi="Arial" w:cs="Arial"/>
          <w:sz w:val="24"/>
          <w:szCs w:val="24"/>
          <w:lang w:val="ru-RU"/>
        </w:rPr>
      </w:pPr>
      <w:r w:rsidRPr="00500A0B">
        <w:rPr>
          <w:rStyle w:val="Emphasis"/>
          <w:rFonts w:ascii="Arial" w:hAnsi="Arial" w:cs="Arial"/>
          <w:i w:val="0"/>
          <w:color w:val="000000"/>
          <w:sz w:val="24"/>
          <w:szCs w:val="24"/>
          <w:lang w:val="ru-RU"/>
        </w:rPr>
        <w:t xml:space="preserve">Необходимо сосредоточить усилия на создании </w:t>
      </w:r>
      <w:r w:rsidRPr="00500A0B">
        <w:rPr>
          <w:rStyle w:val="Emphasis"/>
          <w:rFonts w:ascii="Arial" w:hAnsi="Arial" w:cs="Arial"/>
          <w:b/>
          <w:i w:val="0"/>
          <w:color w:val="000000"/>
          <w:sz w:val="24"/>
          <w:szCs w:val="24"/>
          <w:lang w:val="ru-RU"/>
        </w:rPr>
        <w:t xml:space="preserve">благоприятных  условий для организации производства </w:t>
      </w:r>
      <w:r w:rsidRPr="00500A0B">
        <w:rPr>
          <w:rStyle w:val="Emphasis"/>
          <w:rFonts w:ascii="Arial" w:hAnsi="Arial" w:cs="Arial"/>
          <w:i w:val="0"/>
          <w:color w:val="000000"/>
          <w:sz w:val="24"/>
          <w:szCs w:val="24"/>
          <w:lang w:val="ru-RU"/>
        </w:rPr>
        <w:t xml:space="preserve">на основе ведущих мировых технологий, </w:t>
      </w:r>
      <w:r w:rsidRPr="00500A0B">
        <w:rPr>
          <w:rStyle w:val="Emphasis"/>
          <w:rFonts w:ascii="Arial" w:hAnsi="Arial" w:cs="Arial"/>
          <w:b/>
          <w:i w:val="0"/>
          <w:color w:val="000000"/>
          <w:sz w:val="24"/>
          <w:szCs w:val="24"/>
          <w:lang w:val="ru-RU"/>
        </w:rPr>
        <w:t xml:space="preserve">перейти к </w:t>
      </w:r>
      <w:r w:rsidRPr="00500A0B">
        <w:rPr>
          <w:rFonts w:ascii="Arial" w:hAnsi="Arial" w:cs="Arial"/>
          <w:b/>
          <w:sz w:val="24"/>
          <w:szCs w:val="24"/>
          <w:lang w:val="ru-RU"/>
        </w:rPr>
        <w:t>постиндустриальной парадигме взаимодействия государства и общества</w:t>
      </w:r>
      <w:r w:rsidRPr="00500A0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Настало время выходить за рамки утилитарных задач информатизации сферы государственного управления, время использовать новейшие информационные технологии, формируя комплексы институтов электронного правительства, парламента, правосудия и т.д.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>Предпосылкой «электронного государства» является наличие «электронного гражданина», компетентного пользователя макро и микро-инфраструктурами, в том числе  и государственных услуг. Без «электронного государства» и «электронных граждан» на всей территории страны у России мало шансов преуспеть в глобальной конкуренц</w:t>
      </w:r>
      <w:bookmarkStart w:id="0" w:name="_GoBack"/>
      <w:bookmarkEnd w:id="0"/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ии ведущих держав, но велик шанс безнадежно от них отстать в развитии государственного управления. Малоперспективна и форсированная «электронизация» государственного менеджмента без его предварительной реорганизации. </w:t>
      </w:r>
    </w:p>
    <w:p w:rsidR="00DC478B" w:rsidRPr="00B03A22" w:rsidRDefault="00DC478B" w:rsidP="00842C31">
      <w:pPr>
        <w:ind w:firstLine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03A22">
        <w:rPr>
          <w:rFonts w:ascii="Arial" w:hAnsi="Arial" w:cs="Arial"/>
          <w:b/>
          <w:bCs/>
          <w:sz w:val="24"/>
          <w:szCs w:val="24"/>
          <w:lang w:val="ru-RU"/>
        </w:rPr>
        <w:t xml:space="preserve">Необходимы внятные шаги по выводу проекта «электронного правительства» из состояния стагнации: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>введение законодательно установленной процедуры превращения электронного документа в реальный инструмент, имеющий юридическую  силу;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утверждение критериев оценки профессиональной пригодности чиновников в области использования ИТ-систем;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концентрация ресурсов на ключевых «прорывных» направлениях программы.  </w:t>
      </w:r>
    </w:p>
    <w:p w:rsidR="00DC478B" w:rsidRPr="00500A0B" w:rsidRDefault="00DC478B" w:rsidP="00842C31">
      <w:pPr>
        <w:ind w:firstLine="36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>Требуется серьезное и открытое переосмысление ситуации в сфере «электронизации» и государства, и общества в целом.</w:t>
      </w:r>
    </w:p>
    <w:p w:rsidR="00DC478B" w:rsidRPr="00500A0B" w:rsidRDefault="00DC478B" w:rsidP="00842C31">
      <w:pPr>
        <w:pStyle w:val="1"/>
        <w:numPr>
          <w:ilvl w:val="0"/>
          <w:numId w:val="3"/>
        </w:numPr>
        <w:ind w:left="1423" w:hanging="357"/>
        <w:rPr>
          <w:rFonts w:ascii="Arial" w:hAnsi="Arial" w:cs="Arial"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Важнейшим инструментом государственной ИТ-политики должно быть </w:t>
      </w: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>приоритетное совершенствование системы госзаказа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, так как значительную долю оборота российского ИТ-рынка, на данном этапе, обеспечивает госсектор.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В рамках госзаказа средства тратятся на информационную поддержку начисления пенсий, коммунальных, налоговых и таможенных платежей, документооборота и контроля поручений в госструктурах, на поддержание работоспособности  ИТ-оборудования и его эксплуатации, на общественно значимые системы и т.д.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>Хорошо известны искажения в современной системе госзакупок. В частности, формальное проведение конкурсных процедур, отсутствие равного доступа участников рынка к информации о закупках услуг и товаров, длительность сроков оплаты и оформления заказов; недоработки в законодательных процедурах проведения конкурсов и тендеров на госзаказы; недостаток высококвалифицированных ИТ-специалистов; широкая распространенность практики рейдерства в области проведения гостендеров; неориентированность на поставку высокотехнологичной продукции или оказание услуг, требующих учета квалификации исполнителя; нерешенность многих проблем, связанных с функционированием системы электронных аукционов и другое. Меры по устранению этих барьеров должны составлять важнейшее направление  гос</w:t>
      </w:r>
      <w:r>
        <w:rPr>
          <w:rFonts w:ascii="Arial" w:hAnsi="Arial" w:cs="Arial"/>
          <w:bCs/>
          <w:sz w:val="24"/>
          <w:szCs w:val="24"/>
          <w:lang w:val="ru-RU"/>
        </w:rPr>
        <w:t xml:space="preserve">ударственной </w:t>
      </w:r>
      <w:r w:rsidRPr="00500A0B">
        <w:rPr>
          <w:rFonts w:ascii="Arial" w:hAnsi="Arial" w:cs="Arial"/>
          <w:bCs/>
          <w:sz w:val="24"/>
          <w:szCs w:val="24"/>
          <w:lang w:val="ru-RU"/>
        </w:rPr>
        <w:t>политики.</w:t>
      </w:r>
    </w:p>
    <w:p w:rsidR="00DC478B" w:rsidRPr="00500A0B" w:rsidRDefault="00DC478B" w:rsidP="00842C31">
      <w:pPr>
        <w:pStyle w:val="1"/>
        <w:numPr>
          <w:ilvl w:val="0"/>
          <w:numId w:val="3"/>
        </w:numPr>
        <w:ind w:left="1423" w:hanging="357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 xml:space="preserve">Необходимо скорейшее </w:t>
      </w:r>
      <w:r w:rsidRPr="00500A0B">
        <w:rPr>
          <w:rFonts w:ascii="Arial" w:hAnsi="Arial" w:cs="Arial"/>
          <w:b/>
          <w:sz w:val="24"/>
          <w:szCs w:val="24"/>
          <w:lang w:val="ru-RU"/>
        </w:rPr>
        <w:t>устранение монополии государственных  предприятий (ФГУПов) при получении госзаказов на автоматизацию и разработку.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>Сами по себе госпредприятия в условиях гарантированных заказов не могут производить конкурентную инновационную ИТ-продукцию. ФГУПы необходимо приватизировать и создать реальные условия для конкуренции при выполнении госзаказов.</w:t>
      </w:r>
    </w:p>
    <w:p w:rsidR="00DC478B" w:rsidRPr="00500A0B" w:rsidRDefault="00DC478B" w:rsidP="00842C31">
      <w:pPr>
        <w:pStyle w:val="1"/>
        <w:numPr>
          <w:ilvl w:val="0"/>
          <w:numId w:val="3"/>
        </w:numPr>
        <w:ind w:left="1423" w:hanging="357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 xml:space="preserve">Необходимо </w:t>
      </w:r>
      <w:r w:rsidRPr="00500A0B">
        <w:rPr>
          <w:rFonts w:ascii="Arial" w:hAnsi="Arial" w:cs="Arial"/>
          <w:b/>
          <w:sz w:val="24"/>
          <w:szCs w:val="24"/>
          <w:lang w:val="ru-RU"/>
        </w:rPr>
        <w:t>сбалансировать налоговый и таможенный режим для ИТ-компаний</w:t>
      </w:r>
      <w:r w:rsidRPr="00500A0B">
        <w:rPr>
          <w:rFonts w:ascii="Arial" w:hAnsi="Arial" w:cs="Arial"/>
          <w:sz w:val="24"/>
          <w:szCs w:val="24"/>
          <w:lang w:val="ru-RU"/>
        </w:rPr>
        <w:t xml:space="preserve">, в особенности радикально сократить экспортные барьеры для разработчиков программного обеспечения и импортные барьеры для ввоза электронных компонентов и устройств, не производимых в России.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Например, затраты на персонал у разработчиков программных продуктов достигают 80% в структуре себестоимости услуг или продукции. </w:t>
      </w:r>
      <w:r>
        <w:rPr>
          <w:rFonts w:ascii="Arial" w:hAnsi="Arial" w:cs="Arial"/>
          <w:bCs/>
          <w:sz w:val="24"/>
          <w:szCs w:val="24"/>
          <w:lang w:val="ru-RU"/>
        </w:rPr>
        <w:t>Часто</w:t>
      </w:r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 почти четверть стоимости проектов уходит на оплату налогов. Это колоссальная нагрузка для ИТ-компаний, серьезно дискриминирующая их в сравнении с иными участниками экономической жизни страны. Это стало причиной, почему российские ИТ-компании всё больше выводят производство за рубеж.</w:t>
      </w:r>
    </w:p>
    <w:p w:rsidR="00DC478B" w:rsidRPr="00500A0B" w:rsidRDefault="00DC478B" w:rsidP="00842C31">
      <w:pPr>
        <w:pStyle w:val="1"/>
        <w:spacing w:before="28" w:after="28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00A0B">
        <w:rPr>
          <w:rFonts w:ascii="Arial" w:hAnsi="Arial" w:cs="Arial"/>
          <w:b/>
          <w:sz w:val="24"/>
          <w:szCs w:val="24"/>
          <w:lang w:val="ru-RU"/>
        </w:rPr>
        <w:t xml:space="preserve">Для стимулирования количественного и качественного роста российского ИТ-сектора представляется насущным: </w:t>
      </w:r>
    </w:p>
    <w:p w:rsidR="00DC478B" w:rsidRPr="00500A0B" w:rsidRDefault="00DC478B" w:rsidP="00842C31">
      <w:pPr>
        <w:pStyle w:val="1"/>
        <w:spacing w:before="28" w:after="28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уменьшить выплаты по страховым взносам (с учетом того, что резкое повышение социальных налогов временно отложено);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ввести режим «налоговых каникул» для начинающих ИТ-компаний;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>упростить  систему бухгалтерского учёта и отчетности, трудоёмкость которых в значительной степени превышает  ведение учёта в других странах.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>Эти меры – необходимая поддержка инновационно</w:t>
      </w:r>
      <w:r>
        <w:rPr>
          <w:rFonts w:ascii="Arial" w:hAnsi="Arial" w:cs="Arial"/>
          <w:bCs/>
          <w:sz w:val="24"/>
          <w:szCs w:val="24"/>
          <w:lang w:val="ru-RU"/>
        </w:rPr>
        <w:t>го</w:t>
      </w:r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 ориентированного бизнеса со стороны государства, которое должно быть заинтересовано в его развитии на отечественной почве.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>Следует особо отметить проблему российского таможенного регулирования, которое является неоправданно заградительным по своей сути и практике, как для экспорта высокотехнологичных товаров, так и для их импорта. Современные информационные технологии, призванные ускорить таможенные формальности, применяются крайне неэффективно.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00A0B">
        <w:rPr>
          <w:rFonts w:ascii="Arial" w:hAnsi="Arial" w:cs="Arial"/>
          <w:b/>
          <w:bCs/>
          <w:sz w:val="24"/>
          <w:szCs w:val="24"/>
          <w:lang w:val="ru-RU"/>
        </w:rPr>
        <w:t>Заслуживают одобрения намерения по совершенствованию государственного управления в сфере таможенного администрирования экспорта высокотехнологичной продукции в рамках формирования Таможенного союза РФ, Беларуси и Казахстана, которые предусматривают: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законодательное закрепление исчерпывающего перечня документов, необходимых для таможенного оформления высокотехнологичной продукции, к которой не применяются вывозные таможенные пошлины;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сокращение до 4-х часов срока выпуска не облагаемых вывозными таможенными пошлинами высокотехнологичных товаров, помещаемых под процедуру экспорта и временного вывоза;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однократность предоставления таможенным органам учредительных и иных подтверждающих правоспособность лица документов при первом обращении в таможенный орган, правомочный принимать таможенные декларации;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существенное упрощение процедур сертификации импортного оборудования, в т. ч. криптографического оборудования, а также оборудования, содержащего элементы криптографии, и  др. 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>Однако география мировой ИТ-кооперации, в которой равноправно хотела бы участвовать и Россия, много шире границ указанных государств. С учетом этого обстоятельства упомянутых мер совершенствования государственного управления в сфере таможенного администрирования экспорта высокотехнологичной продукции явно недостаточно.</w:t>
      </w:r>
    </w:p>
    <w:p w:rsidR="00DC478B" w:rsidRPr="00500A0B" w:rsidRDefault="00DC478B" w:rsidP="00842C31">
      <w:pPr>
        <w:pStyle w:val="1"/>
        <w:numPr>
          <w:ilvl w:val="0"/>
          <w:numId w:val="3"/>
        </w:numPr>
        <w:ind w:left="1423" w:hanging="357"/>
        <w:jc w:val="both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 xml:space="preserve">Еще одной сферой государственного внимания должно быть </w:t>
      </w:r>
      <w:r w:rsidRPr="00500A0B">
        <w:rPr>
          <w:rFonts w:ascii="Arial" w:hAnsi="Arial" w:cs="Arial"/>
          <w:b/>
          <w:sz w:val="24"/>
          <w:szCs w:val="24"/>
          <w:lang w:val="ru-RU"/>
        </w:rPr>
        <w:t>развитие «инновационных зон»</w:t>
      </w:r>
      <w:r w:rsidRPr="00500A0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История становления разнообразных институтов такого рода в России весьма противоречива. Серьезную критику в профессиональном сообществе вызывает непрозрачность аргументации придания отдельным проектам статуса «Национального». Перспективным представляется подход к поддержке инновационных компаний в существующих городах – без необходимости их географической передислокации.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00A0B">
        <w:rPr>
          <w:rFonts w:ascii="Arial" w:hAnsi="Arial" w:cs="Arial"/>
          <w:b/>
          <w:bCs/>
          <w:sz w:val="24"/>
          <w:szCs w:val="24"/>
          <w:lang w:val="ru-RU"/>
        </w:rPr>
        <w:t>Залог успеха развития инновационных зон  видится: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>в наличии чётких и прозрачных мер поддержки бизнеса;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>в неукоснительном их исполнении;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>в стабильности установленных «правил игры».</w:t>
      </w:r>
    </w:p>
    <w:p w:rsidR="00DC478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>Что касается инновационного проекта «Сколково», ИТ-сообщество поддерживает принцип экстерриториальности, как необходимого фактора ускорения процессов модернизации всей страны.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C478B" w:rsidRPr="00500A0B" w:rsidRDefault="00DC478B" w:rsidP="00842C31">
      <w:pPr>
        <w:pStyle w:val="1"/>
        <w:numPr>
          <w:ilvl w:val="0"/>
          <w:numId w:val="3"/>
        </w:numPr>
        <w:ind w:left="1423" w:hanging="357"/>
        <w:jc w:val="both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 xml:space="preserve">Представляется актуальной </w:t>
      </w:r>
      <w:r w:rsidRPr="00500A0B">
        <w:rPr>
          <w:rFonts w:ascii="Arial" w:hAnsi="Arial" w:cs="Arial"/>
          <w:b/>
          <w:sz w:val="24"/>
          <w:szCs w:val="24"/>
          <w:lang w:val="ru-RU"/>
        </w:rPr>
        <w:t>задача технического регулирования</w:t>
      </w:r>
      <w:r w:rsidRPr="00500A0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>Для создания всеобъемлющей системы ИТ-стандартов мировым сообществом разработана международная система стандартизации, в которую входит большое число специализированных высокопрофессиональных организаций, включая  ISO, IEC, ИТU, CEN, CENELEC, ETSI, ISOC, IETF, IEEE, OMG и многих других. Масштабность, логичность, современность, научная обоснованность разработок в области стандартизации ИТ способствовали тому, что система стандартов стала главной научно-методической основой ИТ-области, фундаментом роста мировой информационной индустрии. Особое значение приобретает переход к стандартам менеджмента качества третьего поколения. ИТ-сообщество считает необходимым для России глубже проникать и активнее участвовать в международных процессах формирования стандартов, принимать меры к их внедрению в отечественную бизнес-практику.</w:t>
      </w:r>
    </w:p>
    <w:p w:rsidR="00DC478B" w:rsidRPr="00500A0B" w:rsidRDefault="00DC478B" w:rsidP="00842C31">
      <w:pPr>
        <w:pStyle w:val="1"/>
        <w:numPr>
          <w:ilvl w:val="0"/>
          <w:numId w:val="3"/>
        </w:numPr>
        <w:ind w:left="1423" w:hanging="35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 xml:space="preserve">Еще одна область государственного внимания – </w:t>
      </w:r>
      <w:r w:rsidRPr="00500A0B">
        <w:rPr>
          <w:rFonts w:ascii="Arial" w:hAnsi="Arial" w:cs="Arial"/>
          <w:b/>
          <w:sz w:val="24"/>
          <w:szCs w:val="24"/>
          <w:lang w:val="ru-RU"/>
        </w:rPr>
        <w:t>венчурные инвестиции</w:t>
      </w:r>
      <w:r w:rsidRPr="00500A0B">
        <w:rPr>
          <w:rFonts w:ascii="Arial" w:hAnsi="Arial" w:cs="Arial"/>
          <w:b/>
          <w:bCs/>
          <w:sz w:val="24"/>
          <w:szCs w:val="24"/>
          <w:lang w:val="ru-RU"/>
        </w:rPr>
        <w:t xml:space="preserve"> в ИТ-отрасль России</w:t>
      </w:r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.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Это серьезный фактор ее активного развития. Однако чтобы он работал в полную силу, необходимо не только смягчить ограничения,  действующие в отношении российских государственных фондов для облегчения возможности совместного инвестирования с зарубежными партнерами, но и существенно упростить систему контроля за использованием частных и государственных инвестиций. Нужно  сформировать комплекс поддержки инновационных проектов и разработок в сфере ИТ от момента вложения средств до выпуска конечного продукта, создать благоприятные налоговые условия и гарантировать неприкосновенность частной собственности, ввести защиту акционерного капитала, значительно доработав российское законодательство в этой области. И, наконец,  оказывать помощь в создании площадок для встреч инновационных компаний и заинтересованных инвесторов, в том числе  иностранных, проводить их под патронажем государства. </w:t>
      </w:r>
    </w:p>
    <w:p w:rsidR="00DC478B" w:rsidRPr="00506D37" w:rsidRDefault="00DC478B" w:rsidP="00506D37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06D37">
        <w:rPr>
          <w:rFonts w:ascii="Arial" w:hAnsi="Arial" w:cs="Arial"/>
          <w:sz w:val="24"/>
          <w:szCs w:val="24"/>
          <w:lang w:val="ru-RU"/>
        </w:rPr>
        <w:t>Только активным участием государства можно</w:t>
      </w:r>
      <w:r w:rsidRPr="00506D37">
        <w:rPr>
          <w:rFonts w:ascii="Arial" w:hAnsi="Arial" w:cs="Arial"/>
          <w:b/>
          <w:sz w:val="24"/>
          <w:szCs w:val="24"/>
          <w:lang w:val="ru-RU"/>
        </w:rPr>
        <w:t xml:space="preserve"> повысить инвестиционную и социальную привлекательность ИТ-индустрии: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06D37">
        <w:rPr>
          <w:rFonts w:ascii="Arial" w:hAnsi="Arial" w:cs="Arial"/>
          <w:b/>
          <w:sz w:val="24"/>
          <w:szCs w:val="24"/>
          <w:lang/>
        </w:rPr>
        <w:t>стимулиро</w:t>
      </w:r>
      <w:r w:rsidRPr="00506D37">
        <w:rPr>
          <w:rFonts w:ascii="Arial" w:hAnsi="Arial" w:cs="Arial"/>
          <w:b/>
          <w:sz w:val="24"/>
          <w:szCs w:val="24"/>
          <w:lang w:val="ru-RU"/>
        </w:rPr>
        <w:t>вать</w:t>
      </w:r>
      <w:r w:rsidRPr="00506D37">
        <w:rPr>
          <w:rFonts w:ascii="Arial" w:hAnsi="Arial" w:cs="Arial"/>
          <w:b/>
          <w:sz w:val="24"/>
          <w:szCs w:val="24"/>
          <w:lang/>
        </w:rPr>
        <w:t xml:space="preserve"> развити</w:t>
      </w:r>
      <w:r w:rsidRPr="00506D37">
        <w:rPr>
          <w:rFonts w:ascii="Arial" w:hAnsi="Arial" w:cs="Arial"/>
          <w:b/>
          <w:sz w:val="24"/>
          <w:szCs w:val="24"/>
          <w:lang w:val="ru-RU"/>
        </w:rPr>
        <w:t>е</w:t>
      </w:r>
      <w:r w:rsidRPr="00506D37">
        <w:rPr>
          <w:rFonts w:ascii="Arial" w:hAnsi="Arial" w:cs="Arial"/>
          <w:b/>
          <w:sz w:val="24"/>
          <w:szCs w:val="24"/>
          <w:lang/>
        </w:rPr>
        <w:t xml:space="preserve"> производства - компаний-разработчиков и</w:t>
      </w:r>
      <w:r w:rsidRPr="00506D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06D37">
        <w:rPr>
          <w:rFonts w:ascii="Arial" w:hAnsi="Arial" w:cs="Arial"/>
          <w:b/>
          <w:sz w:val="24"/>
          <w:szCs w:val="24"/>
          <w:lang/>
        </w:rPr>
        <w:t>стартапов в России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</w:p>
    <w:p w:rsidR="00DC478B" w:rsidRPr="00506D37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06D37">
        <w:rPr>
          <w:rFonts w:ascii="Arial" w:hAnsi="Arial" w:cs="Arial"/>
          <w:color w:val="000000"/>
          <w:sz w:val="24"/>
          <w:szCs w:val="24"/>
          <w:lang w:val="ru-RU"/>
        </w:rPr>
        <w:t>Важным видится рассмотрение следующих вопросов:</w:t>
      </w:r>
    </w:p>
    <w:p w:rsidR="00DC478B" w:rsidRPr="00500A0B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500A0B">
        <w:rPr>
          <w:rFonts w:ascii="Arial" w:hAnsi="Arial" w:cs="Arial"/>
          <w:color w:val="000000"/>
          <w:sz w:val="24"/>
          <w:szCs w:val="24"/>
          <w:lang/>
        </w:rPr>
        <w:t>- О распространение льгот по налогу на прибыль и тарифам страховых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взносов с узкого круга резидентов экономических зон на более широкий круг ИТ-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компаний, занимающихся производством ПО и оборудования вне этих зон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color w:val="000000"/>
          <w:sz w:val="24"/>
          <w:szCs w:val="24"/>
          <w:lang/>
        </w:rPr>
        <w:t>- О расширении круга компаний-разработчиков ПО, отвечающих условиям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применения льгот (внесении изменений в ФЗ от 24 июля 2009 г. № 212-ФЗ «О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страховых взносах в Пенсионный фонд Российской Федерации, Фонд социального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страхования Российской Федерации, Федеральный фонд обязательного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медицинского страхования»).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500A0B" w:rsidRDefault="00DC478B" w:rsidP="00842C31">
      <w:pPr>
        <w:spacing w:after="120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Конкретными шагами </w:t>
      </w:r>
      <w:r w:rsidRPr="00500A0B">
        <w:rPr>
          <w:rFonts w:ascii="Arial" w:hAnsi="Arial" w:cs="Arial"/>
          <w:b/>
          <w:sz w:val="24"/>
          <w:szCs w:val="24"/>
          <w:lang w:val="ru-RU"/>
        </w:rPr>
        <w:t>в этом направлении</w:t>
      </w:r>
      <w:r w:rsidRPr="00500A0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могут стать: 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E533E7" w:rsidRDefault="00DC478B" w:rsidP="00842C31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>
        <w:rPr>
          <w:rFonts w:ascii="Arial" w:hAnsi="Arial" w:cs="Arial"/>
          <w:i/>
          <w:color w:val="000000"/>
          <w:sz w:val="24"/>
          <w:szCs w:val="24"/>
          <w:lang w:val="ru-RU"/>
        </w:rPr>
        <w:t>С</w:t>
      </w:r>
      <w:r>
        <w:rPr>
          <w:rFonts w:ascii="Arial" w:hAnsi="Arial" w:cs="Arial"/>
          <w:i/>
          <w:color w:val="000000"/>
          <w:sz w:val="24"/>
          <w:szCs w:val="24"/>
          <w:lang/>
        </w:rPr>
        <w:t>ни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>жение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 порог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>а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 численности сотрудников в компании, имеющей право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>претендовать на получение льготы в порядке применения пониженных тарифов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>страховых взносов ИТ-компаниями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500A0B">
        <w:rPr>
          <w:rFonts w:ascii="Arial" w:hAnsi="Arial" w:cs="Arial"/>
          <w:color w:val="000000"/>
          <w:sz w:val="24"/>
          <w:szCs w:val="24"/>
          <w:lang/>
        </w:rPr>
        <w:t>По итогам рассмотрения этого вопросами, поднятого АП КИТ на встрече с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Председателем Правительства РФ есть поручение Председателя Правительства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500A0B">
        <w:rPr>
          <w:rFonts w:ascii="Arial" w:hAnsi="Arial" w:cs="Arial"/>
          <w:color w:val="000000"/>
          <w:sz w:val="24"/>
          <w:szCs w:val="24"/>
          <w:lang/>
        </w:rPr>
        <w:t>Российской Федерации В.В. Путина от 17 февраля 2012 г. № ВП-П10-4пр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В котором том в пункте 24 предложено учесть предложения по внесению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изменений в Федеральный закон от 24 июля 2009 г. № 212-ФЗ «О страховых взносах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в Пенсионный фонд Российской Федерации, Фонд социального страхования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Российской Федерации, Федеральный фонд обязательного медицинского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страхования» в части снижения порога численности сотрудников в компании,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имеющие право претендовать на получение льгот в порядке применения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пониженных тарифов страховых взносов ИТ-компаниями, а также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предусматривающих дополнение перечня льготируемых доходов от ИТ-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деятельности доходами от предоставления права использования программ для ЭВМ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 xml:space="preserve">баз данных третьими лицами, с </w:t>
      </w:r>
      <w:r>
        <w:rPr>
          <w:rFonts w:ascii="Arial" w:hAnsi="Arial" w:cs="Arial"/>
          <w:color w:val="000000"/>
          <w:sz w:val="24"/>
          <w:szCs w:val="24"/>
          <w:lang/>
        </w:rPr>
        <w:t>которыми заключены лицензионные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(сублицензионные) договоры в соответст</w:t>
      </w:r>
      <w:r>
        <w:rPr>
          <w:rFonts w:ascii="Arial" w:hAnsi="Arial" w:cs="Arial"/>
          <w:color w:val="000000"/>
          <w:sz w:val="24"/>
          <w:szCs w:val="24"/>
          <w:lang/>
        </w:rPr>
        <w:t>вии с требованиями гражданского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законодательст</w:t>
      </w:r>
      <w:r>
        <w:rPr>
          <w:rFonts w:ascii="Arial" w:hAnsi="Arial" w:cs="Arial"/>
          <w:color w:val="000000"/>
          <w:sz w:val="24"/>
          <w:szCs w:val="24"/>
          <w:lang/>
        </w:rPr>
        <w:t>ва.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Снижая критерий численности,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государство выравнивает условия конкуренции за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персонал и тем самым устраняет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барьер на пути инновационного развития в сфере ИТ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Предлагается снизить порог численности до 10-15 чел. т.е. средней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 xml:space="preserve">численности малых ИТ-компаний, работающих в нишевых сегментах. </w:t>
      </w:r>
    </w:p>
    <w:p w:rsidR="00DC478B" w:rsidRPr="00E533E7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</w:p>
    <w:p w:rsidR="00DC478B" w:rsidRPr="00E533E7" w:rsidRDefault="00DC478B" w:rsidP="00842C31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>сни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>жение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 порог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>а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 доли доходов от реализации до 70-80%;</w:t>
      </w:r>
    </w:p>
    <w:p w:rsidR="00DC478B" w:rsidRPr="00E533E7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</w:p>
    <w:p w:rsidR="00DC478B" w:rsidRPr="00E533E7" w:rsidRDefault="00DC478B" w:rsidP="00842C31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 измен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>ение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 ссылк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>и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 в п.2.3. ст.57 212-ФЗ на 249 НК РФ, чтобы доля доходов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>рассчитывалась не от общей выручки, а от основной выручки;</w:t>
      </w:r>
    </w:p>
    <w:p w:rsidR="00DC478B" w:rsidRPr="00E533E7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</w:p>
    <w:p w:rsidR="00DC478B" w:rsidRPr="00E533E7" w:rsidRDefault="00DC478B" w:rsidP="00842C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 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>Поручение</w:t>
      </w:r>
      <w:r>
        <w:rPr>
          <w:rFonts w:ascii="Arial" w:hAnsi="Arial" w:cs="Arial"/>
          <w:i/>
          <w:color w:val="000000"/>
          <w:sz w:val="24"/>
          <w:szCs w:val="24"/>
          <w:lang/>
        </w:rPr>
        <w:t xml:space="preserve"> Мин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>истерству связи и массовых коммуникаций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 при рассмотрении от ИТ-компании Заявления о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/>
        </w:rPr>
        <w:t>гос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>ударственной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 аккредитации (а также Отчета), разрешать сразу же вопрос о применении такой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ИТ-компанией пониженных страховых льгот. Уполномочить </w:t>
      </w:r>
      <w:r>
        <w:rPr>
          <w:rFonts w:ascii="Arial" w:hAnsi="Arial" w:cs="Arial"/>
          <w:i/>
          <w:color w:val="000000"/>
          <w:sz w:val="24"/>
          <w:szCs w:val="24"/>
          <w:lang/>
        </w:rPr>
        <w:t>Мин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>истерству связи и массовых коммуникаций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 давать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>официальные разъяснения по взносам</w:t>
      </w:r>
      <w:r w:rsidRPr="00E533E7">
        <w:rPr>
          <w:rFonts w:ascii="Arial" w:hAnsi="Arial" w:cs="Arial"/>
          <w:color w:val="000000"/>
          <w:sz w:val="24"/>
          <w:szCs w:val="24"/>
          <w:lang/>
        </w:rPr>
        <w:t>.</w:t>
      </w:r>
    </w:p>
    <w:p w:rsidR="00DC478B" w:rsidRPr="00E533E7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</w:p>
    <w:p w:rsidR="00DC478B" w:rsidRPr="00E533E7" w:rsidRDefault="00DC478B" w:rsidP="00842C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>Дополнение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 переч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>ня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 xml:space="preserve"> льготируемых доходов от ИТ-деятельности доходами от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>предоставления права использования программ для ЭВМ, баз данных третьими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>лицами, с которыми заключены лицензионные (сублицензионные) договоры в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>соответствии с требованиями гражданского законодательства (расширение действия</w:t>
      </w:r>
      <w:r w:rsidRPr="00E533E7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533E7">
        <w:rPr>
          <w:rFonts w:ascii="Arial" w:hAnsi="Arial" w:cs="Arial"/>
          <w:i/>
          <w:color w:val="000000"/>
          <w:sz w:val="24"/>
          <w:szCs w:val="24"/>
          <w:lang/>
        </w:rPr>
        <w:t>льготы на компании, выпускающие тиражные решения для российского рынка).</w:t>
      </w:r>
    </w:p>
    <w:p w:rsidR="00DC478B" w:rsidRPr="00500A0B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500A0B" w:rsidRDefault="00DC478B" w:rsidP="001C2578">
      <w:pPr>
        <w:autoSpaceDE w:val="0"/>
        <w:autoSpaceDN w:val="0"/>
        <w:adjustRightInd w:val="0"/>
        <w:snapToGrid w:val="0"/>
        <w:spacing w:after="0"/>
        <w:ind w:left="360" w:firstLine="348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500A0B">
        <w:rPr>
          <w:rFonts w:ascii="Arial" w:hAnsi="Arial" w:cs="Arial"/>
          <w:color w:val="000000"/>
          <w:sz w:val="24"/>
          <w:szCs w:val="24"/>
          <w:lang/>
        </w:rPr>
        <w:t>Подробности: Действующим законодательством (212-ФЗ) предусмотрены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пониженные тарифы страховых взносов во внебюджетные фонды (14%) для ИТ-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организаций, соответствующих определенным условиям. Однако действующая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редакция данного закона исключает из категории льготников те ИТ-организации,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которые выпускают тиражные программные решения для массового рынка, таких как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1С, ABBYY, ЦФТ (льгота ориентирована на тех, кто работает под заказ, как правило,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иностранных компаний с полной передачей исключительных прав.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500A0B" w:rsidRDefault="00DC478B" w:rsidP="00842C31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Важно </w:t>
      </w: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>с</w:t>
      </w:r>
      <w:r w:rsidRPr="00500A0B">
        <w:rPr>
          <w:rFonts w:ascii="Arial" w:hAnsi="Arial" w:cs="Arial"/>
          <w:b/>
          <w:color w:val="000000"/>
          <w:sz w:val="24"/>
          <w:szCs w:val="24"/>
          <w:lang/>
        </w:rPr>
        <w:t>овершенствова</w:t>
      </w: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>ть</w:t>
      </w:r>
      <w:r w:rsidRPr="00500A0B">
        <w:rPr>
          <w:rFonts w:ascii="Arial" w:hAnsi="Arial" w:cs="Arial"/>
          <w:b/>
          <w:color w:val="000000"/>
          <w:sz w:val="24"/>
          <w:szCs w:val="24"/>
          <w:lang/>
        </w:rPr>
        <w:t xml:space="preserve"> правоприменени</w:t>
      </w: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>е</w:t>
      </w:r>
      <w:r w:rsidRPr="00500A0B">
        <w:rPr>
          <w:rFonts w:ascii="Arial" w:hAnsi="Arial" w:cs="Arial"/>
          <w:b/>
          <w:color w:val="000000"/>
          <w:sz w:val="24"/>
          <w:szCs w:val="24"/>
          <w:lang/>
        </w:rPr>
        <w:t xml:space="preserve"> при оказании поддержки</w:t>
      </w: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b/>
          <w:color w:val="000000"/>
          <w:sz w:val="24"/>
          <w:szCs w:val="24"/>
          <w:lang/>
        </w:rPr>
        <w:t>софтверных компаний в России.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 xml:space="preserve"> </w:t>
      </w:r>
    </w:p>
    <w:p w:rsidR="00DC478B" w:rsidRPr="00500A0B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ind w:left="1068"/>
        <w:jc w:val="both"/>
        <w:rPr>
          <w:rFonts w:ascii="Arial" w:hAnsi="Arial" w:cs="Arial"/>
          <w:color w:val="000000"/>
          <w:sz w:val="24"/>
          <w:szCs w:val="24"/>
          <w:lang/>
        </w:rPr>
      </w:pPr>
    </w:p>
    <w:p w:rsidR="00DC478B" w:rsidRPr="00500A0B" w:rsidRDefault="00DC478B" w:rsidP="001C2578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>Конкретными шагами в этом направлении могу стать: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070CD9" w:rsidRDefault="00DC478B" w:rsidP="00842C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070CD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Ускорение </w:t>
      </w:r>
      <w:r w:rsidRPr="00070CD9">
        <w:rPr>
          <w:rFonts w:ascii="Arial" w:hAnsi="Arial" w:cs="Arial"/>
          <w:i/>
          <w:color w:val="000000"/>
          <w:sz w:val="24"/>
          <w:szCs w:val="24"/>
          <w:lang/>
        </w:rPr>
        <w:t>приняти</w:t>
      </w:r>
      <w:r w:rsidRPr="00070CD9">
        <w:rPr>
          <w:rFonts w:ascii="Arial" w:hAnsi="Arial" w:cs="Arial"/>
          <w:i/>
          <w:color w:val="000000"/>
          <w:sz w:val="24"/>
          <w:szCs w:val="24"/>
          <w:lang w:val="ru-RU"/>
        </w:rPr>
        <w:t>я</w:t>
      </w:r>
      <w:r w:rsidRPr="00070CD9">
        <w:rPr>
          <w:rFonts w:ascii="Arial" w:hAnsi="Arial" w:cs="Arial"/>
          <w:i/>
          <w:color w:val="000000"/>
          <w:sz w:val="24"/>
          <w:szCs w:val="24"/>
          <w:lang/>
        </w:rPr>
        <w:t xml:space="preserve"> обновленной</w:t>
      </w:r>
      <w:r w:rsidRPr="00070CD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070CD9">
        <w:rPr>
          <w:rFonts w:ascii="Arial" w:hAnsi="Arial" w:cs="Arial"/>
          <w:i/>
          <w:color w:val="000000"/>
          <w:sz w:val="24"/>
          <w:szCs w:val="24"/>
          <w:lang/>
        </w:rPr>
        <w:t>версии Постановления Правительства N 758.</w:t>
      </w:r>
    </w:p>
    <w:p w:rsidR="00DC478B" w:rsidRPr="00500A0B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ind w:left="2160"/>
        <w:jc w:val="both"/>
        <w:rPr>
          <w:rFonts w:ascii="Arial" w:hAnsi="Arial" w:cs="Arial"/>
          <w:color w:val="000000"/>
          <w:sz w:val="24"/>
          <w:szCs w:val="24"/>
          <w:lang/>
        </w:rPr>
      </w:pPr>
    </w:p>
    <w:p w:rsidR="00DC478B" w:rsidRPr="00500A0B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500A0B">
        <w:rPr>
          <w:rFonts w:ascii="Arial" w:hAnsi="Arial" w:cs="Arial"/>
          <w:color w:val="000000"/>
          <w:sz w:val="24"/>
          <w:szCs w:val="24"/>
          <w:lang/>
        </w:rPr>
        <w:t>Постановление действует с января 2011. В течение года был накоплен опыт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применения этих льгот ИТ-компаниями и накоплен опыт администрирования со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стороны государства. С осени 2011 софтверные ассоциации и компании, входящие в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 xml:space="preserve">АП КИТ, начали регулярные консультации с </w:t>
      </w:r>
      <w:r w:rsidRPr="00B84542">
        <w:rPr>
          <w:rFonts w:ascii="Arial" w:hAnsi="Arial" w:cs="Arial"/>
          <w:color w:val="000000"/>
          <w:sz w:val="24"/>
          <w:szCs w:val="24"/>
          <w:lang/>
        </w:rPr>
        <w:t>Мин</w:t>
      </w:r>
      <w:r w:rsidRPr="00B84542">
        <w:rPr>
          <w:rFonts w:ascii="Arial" w:hAnsi="Arial" w:cs="Arial"/>
          <w:color w:val="000000"/>
          <w:sz w:val="24"/>
          <w:szCs w:val="24"/>
          <w:lang w:val="ru-RU"/>
        </w:rPr>
        <w:t>истерством связи и массовых коммуникаций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 xml:space="preserve"> на тему обновления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(внесения изменений) Постановления N 758 и 272 закона.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1C2578" w:rsidRDefault="00DC478B" w:rsidP="001C2578">
      <w:pPr>
        <w:pStyle w:val="ListParagraph"/>
        <w:numPr>
          <w:ilvl w:val="1"/>
          <w:numId w:val="8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/>
        </w:rPr>
      </w:pPr>
      <w:r w:rsidRPr="001C2578">
        <w:rPr>
          <w:rFonts w:ascii="Arial" w:hAnsi="Arial" w:cs="Arial"/>
          <w:color w:val="000000"/>
          <w:sz w:val="24"/>
          <w:szCs w:val="24"/>
          <w:lang w:val="ru-RU"/>
        </w:rPr>
        <w:t>Необходимым видится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п</w:t>
      </w:r>
      <w:r w:rsidRPr="001C2578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овышение </w:t>
      </w:r>
      <w:r w:rsidRPr="001C2578">
        <w:rPr>
          <w:rFonts w:ascii="Arial" w:hAnsi="Arial" w:cs="Arial"/>
          <w:b/>
          <w:color w:val="000000"/>
          <w:sz w:val="24"/>
          <w:szCs w:val="24"/>
          <w:lang/>
        </w:rPr>
        <w:t>привлекательност</w:t>
      </w:r>
      <w:r w:rsidRPr="001C2578">
        <w:rPr>
          <w:rFonts w:ascii="Arial" w:hAnsi="Arial" w:cs="Arial"/>
          <w:b/>
          <w:color w:val="000000"/>
          <w:sz w:val="24"/>
          <w:szCs w:val="24"/>
          <w:lang w:val="ru-RU"/>
        </w:rPr>
        <w:t>и</w:t>
      </w:r>
      <w:r w:rsidRPr="001C2578">
        <w:rPr>
          <w:rFonts w:ascii="Arial" w:hAnsi="Arial" w:cs="Arial"/>
          <w:b/>
          <w:color w:val="000000"/>
          <w:sz w:val="24"/>
          <w:szCs w:val="24"/>
          <w:lang/>
        </w:rPr>
        <w:t xml:space="preserve"> условий работы высокотехнологичных</w:t>
      </w:r>
      <w:r w:rsidRPr="001C2578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1C2578">
        <w:rPr>
          <w:rFonts w:ascii="Arial" w:hAnsi="Arial" w:cs="Arial"/>
          <w:b/>
          <w:color w:val="000000"/>
          <w:sz w:val="24"/>
          <w:szCs w:val="24"/>
          <w:lang/>
        </w:rPr>
        <w:t>компаний: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500A0B" w:rsidRDefault="00DC478B" w:rsidP="001C2578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>Конкретными шагами в этом направлении могу стать:</w:t>
      </w:r>
    </w:p>
    <w:p w:rsidR="00DC478B" w:rsidRPr="00E82346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</w:p>
    <w:p w:rsidR="00DC478B" w:rsidRPr="00E82346" w:rsidRDefault="00DC478B" w:rsidP="00842C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Прописание </w:t>
      </w:r>
      <w:r>
        <w:rPr>
          <w:rFonts w:ascii="Arial" w:hAnsi="Arial" w:cs="Arial"/>
          <w:i/>
          <w:color w:val="000000"/>
          <w:sz w:val="24"/>
          <w:szCs w:val="24"/>
          <w:lang/>
        </w:rPr>
        <w:t>в законодательстве возможност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>и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 xml:space="preserve"> для таких компаний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поддерживать стоимость чистых активов в течение 3 - 5 лет не ниже размера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уставного капитала независимо от размера убытка без применения санкций со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стороны налоговых органов.</w:t>
      </w:r>
    </w:p>
    <w:p w:rsidR="00DC478B" w:rsidRPr="00E82346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</w:p>
    <w:p w:rsidR="00DC478B" w:rsidRPr="00E82346" w:rsidRDefault="00DC478B" w:rsidP="00842C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>
        <w:rPr>
          <w:rFonts w:ascii="Arial" w:hAnsi="Arial" w:cs="Arial"/>
          <w:i/>
          <w:color w:val="000000"/>
          <w:sz w:val="24"/>
          <w:szCs w:val="24"/>
          <w:lang w:val="ru-RU"/>
        </w:rPr>
        <w:t>Введение</w:t>
      </w:r>
      <w:r>
        <w:rPr>
          <w:rFonts w:ascii="Arial" w:hAnsi="Arial" w:cs="Arial"/>
          <w:i/>
          <w:color w:val="000000"/>
          <w:sz w:val="24"/>
          <w:szCs w:val="24"/>
          <w:lang/>
        </w:rPr>
        <w:t xml:space="preserve"> законн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ого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механизм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>а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 xml:space="preserve"> выдачи опционов сотрудникам.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Отсутствие такого механизма к тому, что стартап не может себе позволить нанимать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– приходится платить высококвалифицированным сотрудникам рыночную зарплату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(или выше – за риски и от</w:t>
      </w:r>
      <w:r>
        <w:rPr>
          <w:rFonts w:ascii="Arial" w:hAnsi="Arial" w:cs="Arial"/>
          <w:i/>
          <w:color w:val="000000"/>
          <w:sz w:val="24"/>
          <w:szCs w:val="24"/>
          <w:lang/>
        </w:rPr>
        <w:t>сутствие социального пакета).</w:t>
      </w:r>
    </w:p>
    <w:p w:rsidR="00DC478B" w:rsidRPr="00500A0B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/>
        </w:rPr>
      </w:pPr>
    </w:p>
    <w:p w:rsidR="00DC478B" w:rsidRPr="00500A0B" w:rsidRDefault="00DC478B" w:rsidP="001C2578">
      <w:pPr>
        <w:pStyle w:val="ListParagraph"/>
        <w:numPr>
          <w:ilvl w:val="1"/>
          <w:numId w:val="8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/>
        </w:rPr>
      </w:pPr>
      <w:r w:rsidRPr="001C2578">
        <w:rPr>
          <w:rFonts w:ascii="Arial" w:hAnsi="Arial" w:cs="Arial"/>
          <w:color w:val="000000"/>
          <w:sz w:val="24"/>
          <w:szCs w:val="24"/>
          <w:lang w:val="ru-RU"/>
        </w:rPr>
        <w:t>Важно дальнейшее</w:t>
      </w: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развитие</w:t>
      </w:r>
      <w:r w:rsidRPr="00500A0B">
        <w:rPr>
          <w:rFonts w:ascii="Arial" w:hAnsi="Arial" w:cs="Arial"/>
          <w:b/>
          <w:color w:val="000000"/>
          <w:sz w:val="24"/>
          <w:szCs w:val="24"/>
          <w:lang/>
        </w:rPr>
        <w:t xml:space="preserve"> законодательства и правоприменения по защите авторских</w:t>
      </w: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b/>
          <w:color w:val="000000"/>
          <w:sz w:val="24"/>
          <w:szCs w:val="24"/>
          <w:lang/>
        </w:rPr>
        <w:t>прав.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500A0B" w:rsidRDefault="00DC478B" w:rsidP="001C2578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color w:val="000000"/>
          <w:sz w:val="24"/>
          <w:szCs w:val="24"/>
          <w:lang/>
        </w:rPr>
        <w:t>России необходимо сохранение и развитие своей собственной ИТ-индустрии,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особенно своих компаний-производителей. Производство конкурентоспособной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техники мы по многим позициям проиграли, а с производством программных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продуктов шансы пока есть. Но эти шансы становятся минимальными, если нет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защиты авторских прав. У зарубежных компаний есть финансовые возможности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терпеть пиратство и инвестировать в новые разработки за счет доходов с других,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куда более крупных и законопослушных рынков. У российской разработки таких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возможностей мало. Без жесткой защиты авторских прав в конкуренции между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легальным, но платным российским продуктом и контрафактным, но, по сути,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бесплатным зарубежным, всегда победит зарубежный. Наличие в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телекоммуникационных сетях легкодоступного контрафактного программного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обеспечения активно сдерживает и развитие продуктов на основе модели с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открытым кодом.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500A0B" w:rsidRDefault="00DC478B" w:rsidP="001C2578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500A0B">
        <w:rPr>
          <w:rFonts w:ascii="Arial" w:hAnsi="Arial" w:cs="Arial"/>
          <w:color w:val="000000"/>
          <w:sz w:val="24"/>
          <w:szCs w:val="24"/>
          <w:lang/>
        </w:rPr>
        <w:t>Предлагается идти по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пути снижения затрат на правоприменение с одновременным ростом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эффективности, в том числе за счет более четко прописанных правил и процедур. В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значительной части это касается именно нарушений с использованием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телекоммуникационных систем.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500A0B" w:rsidRDefault="00DC478B" w:rsidP="00914470">
      <w:pPr>
        <w:autoSpaceDE w:val="0"/>
        <w:autoSpaceDN w:val="0"/>
        <w:adjustRightInd w:val="0"/>
        <w:snapToGrid w:val="0"/>
        <w:spacing w:after="0"/>
        <w:ind w:left="360" w:firstLine="708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>Конкретными шагами в этом направлении могу стать: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914470" w:rsidRDefault="00DC478B" w:rsidP="00842C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914470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Отражение </w:t>
      </w:r>
      <w:r w:rsidRPr="00914470">
        <w:rPr>
          <w:rFonts w:ascii="Arial" w:hAnsi="Arial" w:cs="Arial"/>
          <w:i/>
          <w:color w:val="000000"/>
          <w:sz w:val="24"/>
          <w:szCs w:val="24"/>
          <w:lang/>
        </w:rPr>
        <w:t>в законодательстве (например, в 4-й части ГК или в специальном</w:t>
      </w:r>
      <w:r w:rsidRPr="00914470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914470">
        <w:rPr>
          <w:rFonts w:ascii="Arial" w:hAnsi="Arial" w:cs="Arial"/>
          <w:i/>
          <w:color w:val="000000"/>
          <w:sz w:val="24"/>
          <w:szCs w:val="24"/>
          <w:lang/>
        </w:rPr>
        <w:t>законе) процедурные вопросы по претензионной работе с</w:t>
      </w:r>
      <w:r w:rsidRPr="00914470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914470">
        <w:rPr>
          <w:rFonts w:ascii="Arial" w:hAnsi="Arial" w:cs="Arial"/>
          <w:i/>
          <w:color w:val="000000"/>
          <w:sz w:val="24"/>
          <w:szCs w:val="24"/>
          <w:lang/>
        </w:rPr>
        <w:t>провайдерами всех типов. Нужно четко и детально определить, когда</w:t>
      </w:r>
      <w:r w:rsidRPr="00914470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914470">
        <w:rPr>
          <w:rFonts w:ascii="Arial" w:hAnsi="Arial" w:cs="Arial"/>
          <w:i/>
          <w:color w:val="000000"/>
          <w:sz w:val="24"/>
          <w:szCs w:val="24"/>
          <w:lang/>
        </w:rPr>
        <w:t>информационный посредник виновен, а когда (при каких условиях) освобождается от</w:t>
      </w:r>
      <w:r w:rsidRPr="00914470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914470">
        <w:rPr>
          <w:rFonts w:ascii="Arial" w:hAnsi="Arial" w:cs="Arial"/>
          <w:i/>
          <w:color w:val="000000"/>
          <w:sz w:val="24"/>
          <w:szCs w:val="24"/>
          <w:lang/>
        </w:rPr>
        <w:t>ответственности.</w:t>
      </w:r>
    </w:p>
    <w:p w:rsidR="00DC478B" w:rsidRPr="00914470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ind w:left="1068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</w:p>
    <w:p w:rsidR="00DC478B" w:rsidRPr="00914470" w:rsidRDefault="00DC478B" w:rsidP="00842C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914470">
        <w:rPr>
          <w:rFonts w:ascii="Arial" w:hAnsi="Arial" w:cs="Arial"/>
          <w:i/>
          <w:color w:val="000000"/>
          <w:sz w:val="24"/>
          <w:szCs w:val="24"/>
          <w:lang/>
        </w:rPr>
        <w:t xml:space="preserve"> </w:t>
      </w:r>
      <w:r w:rsidRPr="00914470">
        <w:rPr>
          <w:rFonts w:ascii="Arial" w:hAnsi="Arial" w:cs="Arial"/>
          <w:i/>
          <w:color w:val="000000"/>
          <w:sz w:val="24"/>
          <w:szCs w:val="24"/>
          <w:lang w:val="ru-RU"/>
        </w:rPr>
        <w:t>О</w:t>
      </w:r>
      <w:r w:rsidRPr="00914470">
        <w:rPr>
          <w:rFonts w:ascii="Arial" w:hAnsi="Arial" w:cs="Arial"/>
          <w:i/>
          <w:color w:val="000000"/>
          <w:sz w:val="24"/>
          <w:szCs w:val="24"/>
          <w:lang/>
        </w:rPr>
        <w:t>преде</w:t>
      </w:r>
      <w:r w:rsidRPr="00914470">
        <w:rPr>
          <w:rFonts w:ascii="Arial" w:hAnsi="Arial" w:cs="Arial"/>
          <w:i/>
          <w:color w:val="000000"/>
          <w:sz w:val="24"/>
          <w:szCs w:val="24"/>
          <w:lang w:val="ru-RU"/>
        </w:rPr>
        <w:t>ление</w:t>
      </w:r>
      <w:r w:rsidRPr="00914470">
        <w:rPr>
          <w:rFonts w:ascii="Arial" w:hAnsi="Arial" w:cs="Arial"/>
          <w:i/>
          <w:color w:val="000000"/>
          <w:sz w:val="24"/>
          <w:szCs w:val="24"/>
          <w:lang/>
        </w:rPr>
        <w:t xml:space="preserve"> с участием профильных объединений направления по решению</w:t>
      </w:r>
      <w:r w:rsidRPr="00914470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914470">
        <w:rPr>
          <w:rFonts w:ascii="Arial" w:hAnsi="Arial" w:cs="Arial"/>
          <w:i/>
          <w:color w:val="000000"/>
          <w:sz w:val="24"/>
          <w:szCs w:val="24"/>
          <w:lang/>
        </w:rPr>
        <w:t>вопросов применимой юрисдикции и трансграничности применительно к</w:t>
      </w:r>
      <w:r w:rsidRPr="00914470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914470">
        <w:rPr>
          <w:rFonts w:ascii="Arial" w:hAnsi="Arial" w:cs="Arial"/>
          <w:i/>
          <w:color w:val="000000"/>
          <w:sz w:val="24"/>
          <w:szCs w:val="24"/>
          <w:lang/>
        </w:rPr>
        <w:t>телекоммуникационным сетям и, после этого, разработать и внести изменения в</w:t>
      </w:r>
      <w:r w:rsidRPr="00914470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914470">
        <w:rPr>
          <w:rFonts w:ascii="Arial" w:hAnsi="Arial" w:cs="Arial"/>
          <w:i/>
          <w:color w:val="000000"/>
          <w:sz w:val="24"/>
          <w:szCs w:val="24"/>
          <w:lang/>
        </w:rPr>
        <w:t>законодательную базу.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C478B" w:rsidRPr="00500A0B" w:rsidRDefault="00DC478B" w:rsidP="005D05EC">
      <w:pPr>
        <w:pStyle w:val="10"/>
        <w:numPr>
          <w:ilvl w:val="2"/>
          <w:numId w:val="3"/>
        </w:numPr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>Необходимо</w:t>
      </w:r>
      <w:r w:rsidRPr="00500A0B">
        <w:rPr>
          <w:rFonts w:ascii="Arial" w:hAnsi="Arial" w:cs="Arial"/>
          <w:b/>
          <w:sz w:val="24"/>
          <w:szCs w:val="24"/>
          <w:lang w:val="ru-RU"/>
        </w:rPr>
        <w:t xml:space="preserve"> развитие практики аутсорсинга – от создания ИТ-инфраструктуры до сервисной модели</w:t>
      </w:r>
      <w:r w:rsidRPr="00500A0B">
        <w:rPr>
          <w:rFonts w:ascii="Arial" w:hAnsi="Arial" w:cs="Arial"/>
          <w:sz w:val="24"/>
          <w:szCs w:val="24"/>
          <w:lang w:val="ru-RU"/>
        </w:rPr>
        <w:t>.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Эффективность работы организаций и государственных структур сегодня во многом определяется степенью использования практики аутсорсинга, в том числе и в области ИТ. Создание соответствующей ИТ-инфраструктуры и её последующее сопровождение является непрофильной специфической деятельностью для государственных и коммерческих структур, не работающих в сфере ИТ.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Общемировая практика направлена на  выделение ИТ-услуг в отдельную отрасль со своими предприятиями, стандартами и правилами работы, подобно рынку услуг телекоммуникаций и энергетики. Специально разработанный мировой стандарт ISO 20000 дает детальные рекомендации по организации отношений между поставщиком и потребителем ИТ-услуг, основных процессов проектирования, производства и предоставления ИТ-услуг. Рынок этих услуг постоянно растет. Капитальные затраты на создание и развитие собственной инфраструктуры частично или полностью уступают место операционным расходам на потребляемые услуги в области ИТ, освобождая компании от непрофильной деятельности и специалистов, повышая эффективность затрат.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Благодаря развитию широкополосного доступа в Интернет и с учетом большого количества быстро меняющихся необходимых для бизнеса информационных систем, требующих дорогостоящего сопровождения и значительных  средств на приобретение, все большее количество компаний переходит к так называемой SAAS (Software as a service) модели, позволяющей клиентам получать доступ к различному ПО как услуге. Возможность удаленного использования, доступ к приложению нескольких клиентов, транзакционный или абонентный способ оплаты делает сегодня такой подход крайне востребованным в мире.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>В развитых странах процесс формирования аутсорсинговых ИТ-предприятий идёт уже многие годы. Крупные организации применяют аутсорсинг как корпоративный стандарт, начав с выделения своих ИТ-подразделений во внешние компании или продажи их специализированным ИТ-компаниям. В последнее время эти процессы стартовали в  России, но по структуре ИТ-рынка Россия сегодня еще отстает от общемирового уровня, где объем сервисных контрактов уже заметно опережает затраты клиентов на приобретение и создание собственных инфраструктур.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Движение в сторону сервисной модели реализации ИТ-проектов позволит России существенно повысить эффективность затрат на ИТ – как государству, так и бизнесу  за счет снижения разовых капитальных затрат. Появится возможность решить гораздо больший перечень бизнес-задач, создать более зрелый отечественный ИТ-рынок, соответствующий мировому уровню, сделать отечественные ИТ-компании конкурентоспособнее. 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500A0B" w:rsidRDefault="00DC478B" w:rsidP="00842C31">
      <w:pPr>
        <w:spacing w:after="120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Конкретными шагами </w:t>
      </w:r>
      <w:r w:rsidRPr="00500A0B">
        <w:rPr>
          <w:rFonts w:ascii="Arial" w:hAnsi="Arial" w:cs="Arial"/>
          <w:b/>
          <w:sz w:val="24"/>
          <w:szCs w:val="24"/>
          <w:lang w:val="ru-RU"/>
        </w:rPr>
        <w:t>в этом направлении</w:t>
      </w:r>
      <w:r w:rsidRPr="00500A0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могут стать: </w:t>
      </w:r>
    </w:p>
    <w:p w:rsidR="00DC478B" w:rsidRPr="00500A0B" w:rsidRDefault="00DC478B" w:rsidP="00842C31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/>
        </w:rPr>
        <w:t>Н</w:t>
      </w: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>апоминание бюджетным организациям</w:t>
      </w:r>
      <w:r w:rsidRPr="00500A0B">
        <w:rPr>
          <w:rFonts w:ascii="Arial" w:hAnsi="Arial" w:cs="Arial"/>
          <w:i/>
          <w:color w:val="000000"/>
          <w:sz w:val="24"/>
          <w:szCs w:val="24"/>
          <w:lang/>
        </w:rPr>
        <w:t xml:space="preserve"> (директивно</w:t>
      </w: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>е</w:t>
      </w:r>
      <w:r w:rsidRPr="00500A0B">
        <w:rPr>
          <w:rFonts w:ascii="Arial" w:hAnsi="Arial" w:cs="Arial"/>
          <w:i/>
          <w:color w:val="000000"/>
          <w:sz w:val="24"/>
          <w:szCs w:val="24"/>
          <w:lang/>
        </w:rPr>
        <w:t xml:space="preserve"> указани</w:t>
      </w: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>е</w:t>
      </w:r>
      <w:r w:rsidRPr="00500A0B">
        <w:rPr>
          <w:rFonts w:ascii="Arial" w:hAnsi="Arial" w:cs="Arial"/>
          <w:i/>
          <w:color w:val="000000"/>
          <w:sz w:val="24"/>
          <w:szCs w:val="24"/>
          <w:lang/>
        </w:rPr>
        <w:t>) о необходимости оптимизировать затраты</w:t>
      </w: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i/>
          <w:color w:val="000000"/>
          <w:sz w:val="24"/>
          <w:szCs w:val="24"/>
          <w:lang/>
        </w:rPr>
        <w:t>за счет аутсорсинга.</w:t>
      </w:r>
    </w:p>
    <w:p w:rsidR="00DC478B" w:rsidRPr="00500A0B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/>
        </w:rPr>
        <w:t>С января 2011 г. бюджетные учреждения получили возможность заключения</w:t>
      </w: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i/>
          <w:color w:val="000000"/>
          <w:sz w:val="24"/>
          <w:szCs w:val="24"/>
          <w:lang/>
        </w:rPr>
        <w:t>договоров лизинга, однако, Бюджетный кодекс сильно ограничивает данные</w:t>
      </w: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i/>
          <w:color w:val="000000"/>
          <w:sz w:val="24"/>
          <w:szCs w:val="24"/>
          <w:lang/>
        </w:rPr>
        <w:t>возможности, требованием исполнения контракта в пределах выделенных лимитов</w:t>
      </w: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i/>
          <w:color w:val="000000"/>
          <w:sz w:val="24"/>
          <w:szCs w:val="24"/>
          <w:lang/>
        </w:rPr>
        <w:t>одного финансового года. На более длительный срок отсутствуют простые и</w:t>
      </w: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i/>
          <w:color w:val="000000"/>
          <w:sz w:val="24"/>
          <w:szCs w:val="24"/>
          <w:lang/>
        </w:rPr>
        <w:t>удобные правила реализации данной возможности, кроме конкретных видов товаров.</w:t>
      </w: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i/>
          <w:color w:val="000000"/>
          <w:sz w:val="24"/>
          <w:szCs w:val="24"/>
          <w:lang/>
        </w:rPr>
        <w:t>Необходимо проработать вопрос о переходе на следующий контракт через год – т.е.</w:t>
      </w: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i/>
          <w:color w:val="000000"/>
          <w:sz w:val="24"/>
          <w:szCs w:val="24"/>
          <w:lang/>
        </w:rPr>
        <w:t>когда заканчивается старое финансирование, а новый тендер еще не проведен.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0A0B">
        <w:rPr>
          <w:rFonts w:ascii="Arial" w:hAnsi="Arial" w:cs="Arial"/>
          <w:sz w:val="24"/>
          <w:szCs w:val="24"/>
          <w:lang w:val="ru-RU"/>
        </w:rPr>
        <w:t xml:space="preserve">Способствовать развитию аутсорсинга могло бы </w:t>
      </w:r>
      <w:r w:rsidRPr="00500A0B">
        <w:rPr>
          <w:rFonts w:ascii="Arial" w:hAnsi="Arial" w:cs="Arial"/>
          <w:b/>
          <w:sz w:val="24"/>
          <w:szCs w:val="24"/>
          <w:lang w:val="ru-RU"/>
        </w:rPr>
        <w:t>формирование бюджетов государственных организаций в части ИТ-затрат в большей степени по статьям, направленным не на капитальные затраты, а на приобретение услуг</w:t>
      </w:r>
      <w:r w:rsidRPr="00500A0B">
        <w:rPr>
          <w:rFonts w:ascii="Arial" w:hAnsi="Arial" w:cs="Arial"/>
          <w:sz w:val="24"/>
          <w:szCs w:val="24"/>
          <w:lang w:val="ru-RU"/>
        </w:rPr>
        <w:t>, как в случае с услугами связи.</w:t>
      </w:r>
    </w:p>
    <w:p w:rsidR="00DC478B" w:rsidRPr="00500A0B" w:rsidRDefault="00DC478B" w:rsidP="005D05EC">
      <w:pPr>
        <w:pStyle w:val="1"/>
        <w:numPr>
          <w:ilvl w:val="1"/>
          <w:numId w:val="8"/>
        </w:numPr>
        <w:rPr>
          <w:rFonts w:ascii="Arial" w:hAnsi="Arial" w:cs="Arial"/>
          <w:bCs/>
          <w:color w:val="000000"/>
          <w:sz w:val="24"/>
          <w:szCs w:val="24"/>
          <w:lang w:val="ru-RU"/>
        </w:rPr>
      </w:pPr>
      <w:bookmarkStart w:id="1" w:name="_GoBack1"/>
      <w:bookmarkEnd w:id="1"/>
      <w:r w:rsidRPr="00500A0B">
        <w:rPr>
          <w:rFonts w:ascii="Arial" w:hAnsi="Arial" w:cs="Arial"/>
          <w:bCs/>
          <w:color w:val="000000"/>
          <w:sz w:val="24"/>
          <w:szCs w:val="24"/>
          <w:lang w:val="ru-RU"/>
        </w:rPr>
        <w:t>Безусловная с</w:t>
      </w:r>
      <w:r w:rsidRPr="00500A0B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фера государственного патронажа – это кадровое обеспечение модернизации экономики Российской Федерации</w:t>
      </w:r>
      <w:r w:rsidRPr="00500A0B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. 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>Успех модернизации экономики сегодня находится в прямой зависимости от  обеспеченности квалифицированными кадрами. Наиболее востребованы кадровые ресурсы по приоритетным для модернизации экономики направлениям, в том числе  ИТ-специалисты. Согласно результатам исследования АП КИТ, при развитии страны по модернизационному сценарию требуемое число ИТ-специалистов практически в три раза превысит современные параметры выпуска учреждениями высшего и специального образования по соответствующим направлениям подготовки. Недостаточное количество ИТ-специалистов в ИТ-индустрии и других отраслях экономики при реализации модернизационного сценария может стать тормозом формирования информационного общества и становления инновационной экономики России.</w:t>
      </w:r>
    </w:p>
    <w:p w:rsidR="00DC478B" w:rsidRPr="00500A0B" w:rsidRDefault="00DC478B" w:rsidP="00842C31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0A0B">
        <w:rPr>
          <w:rFonts w:ascii="Arial" w:hAnsi="Arial" w:cs="Arial"/>
          <w:bCs/>
          <w:sz w:val="24"/>
          <w:szCs w:val="24"/>
          <w:lang w:val="ru-RU"/>
        </w:rPr>
        <w:t xml:space="preserve">Для создания национальной интегрированной системы ИТ-образования, направленной на массовую подготовку конкурентоспособных специалистов международного уровня, требуется интеграция усилий науки, образования, индустрии и государства. </w:t>
      </w:r>
    </w:p>
    <w:p w:rsidR="00DC478B" w:rsidRPr="00500A0B" w:rsidRDefault="00DC478B" w:rsidP="00842C31">
      <w:pPr>
        <w:spacing w:after="120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Конкретными шагами </w:t>
      </w:r>
      <w:r w:rsidRPr="00500A0B">
        <w:rPr>
          <w:rFonts w:ascii="Arial" w:hAnsi="Arial" w:cs="Arial"/>
          <w:b/>
          <w:sz w:val="24"/>
          <w:szCs w:val="24"/>
          <w:lang w:val="ru-RU"/>
        </w:rPr>
        <w:t>в этом направлении</w:t>
      </w:r>
      <w:r w:rsidRPr="00500A0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могут стать: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>р</w:t>
      </w:r>
      <w:r w:rsidRPr="00500A0B">
        <w:rPr>
          <w:rFonts w:ascii="Arial" w:hAnsi="Arial" w:cs="Arial"/>
          <w:bCs/>
          <w:i/>
          <w:sz w:val="24"/>
          <w:szCs w:val="24"/>
          <w:lang w:val="ru-RU"/>
        </w:rPr>
        <w:t xml:space="preserve">азработка и использование современных профессиональных и образовательных стандартов ИТ-сферы;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увеличение числа бюджетных мест в вузах и ссузах по ИТ-специальностям;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500A0B">
        <w:rPr>
          <w:rFonts w:ascii="Arial" w:hAnsi="Arial" w:cs="Arial"/>
          <w:bCs/>
          <w:i/>
          <w:sz w:val="24"/>
          <w:szCs w:val="24"/>
          <w:lang w:val="ru-RU"/>
        </w:rPr>
        <w:t>повышение квалификации преподавателей ИТ-дисциплин;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500A0B">
        <w:rPr>
          <w:rFonts w:ascii="Arial" w:hAnsi="Arial" w:cs="Arial"/>
          <w:bCs/>
          <w:i/>
          <w:sz w:val="24"/>
          <w:szCs w:val="24"/>
          <w:lang w:val="ru-RU"/>
        </w:rPr>
        <w:t xml:space="preserve">финансирование разработки современных учебно-методических комплексов по ИТ-дисциплинам;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500A0B">
        <w:rPr>
          <w:rFonts w:ascii="Arial" w:hAnsi="Arial" w:cs="Arial"/>
          <w:bCs/>
          <w:i/>
          <w:sz w:val="24"/>
          <w:szCs w:val="24"/>
          <w:lang w:val="ru-RU"/>
        </w:rPr>
        <w:t xml:space="preserve">повышение качества обучения за счет адаптации образовательных программ ведущих индустриальных компаний и привлечения к преподаванию </w:t>
      </w:r>
      <w:r w:rsidRPr="00500A0B">
        <w:rPr>
          <w:rFonts w:ascii="Arial" w:hAnsi="Arial" w:cs="Arial"/>
          <w:bCs/>
          <w:i/>
          <w:sz w:val="24"/>
          <w:szCs w:val="24"/>
        </w:rPr>
        <w:t>ИТ</w:t>
      </w:r>
      <w:r w:rsidRPr="00500A0B">
        <w:rPr>
          <w:rFonts w:ascii="Arial" w:hAnsi="Arial" w:cs="Arial"/>
          <w:bCs/>
          <w:i/>
          <w:sz w:val="24"/>
          <w:szCs w:val="24"/>
          <w:lang w:val="ru-RU"/>
        </w:rPr>
        <w:t xml:space="preserve">-дисциплин высококвалифицированных представителей </w:t>
      </w:r>
      <w:r w:rsidRPr="00500A0B">
        <w:rPr>
          <w:rFonts w:ascii="Arial" w:hAnsi="Arial" w:cs="Arial"/>
          <w:bCs/>
          <w:i/>
          <w:sz w:val="24"/>
          <w:szCs w:val="24"/>
        </w:rPr>
        <w:t>ИТ</w:t>
      </w:r>
      <w:r w:rsidRPr="00500A0B">
        <w:rPr>
          <w:rFonts w:ascii="Arial" w:hAnsi="Arial" w:cs="Arial"/>
          <w:bCs/>
          <w:i/>
          <w:sz w:val="24"/>
          <w:szCs w:val="24"/>
          <w:lang w:val="ru-RU"/>
        </w:rPr>
        <w:t xml:space="preserve">-отрасли;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500A0B">
        <w:rPr>
          <w:rFonts w:ascii="Arial" w:hAnsi="Arial" w:cs="Arial"/>
          <w:bCs/>
          <w:i/>
          <w:sz w:val="24"/>
          <w:szCs w:val="24"/>
          <w:lang w:val="ru-RU"/>
        </w:rPr>
        <w:t xml:space="preserve">организация сети и системы переподготовки и повышения квалификации граждан в области информационных технологий и подготовки ИТ-специалистов, в том числе за счет высвобождающихся кадровых ресурсов по другим направлениям;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500A0B">
        <w:rPr>
          <w:rFonts w:ascii="Arial" w:hAnsi="Arial" w:cs="Arial"/>
          <w:i/>
          <w:sz w:val="24"/>
          <w:szCs w:val="24"/>
          <w:lang w:val="ru-RU"/>
        </w:rPr>
        <w:t>п</w:t>
      </w:r>
      <w:r w:rsidRPr="00500A0B">
        <w:rPr>
          <w:rFonts w:ascii="Arial" w:hAnsi="Arial" w:cs="Arial"/>
          <w:bCs/>
          <w:i/>
          <w:sz w:val="24"/>
          <w:szCs w:val="24"/>
          <w:lang w:val="ru-RU"/>
        </w:rPr>
        <w:t>остроение устойчивых интегративных связей с ведущими мировыми университетскими и исследовательскими центрами и ИТ-корпорациями для обеспечения соответствия уровня подготовки российских специалистов</w:t>
      </w:r>
      <w:r w:rsidRPr="00500A0B">
        <w:rPr>
          <w:rFonts w:ascii="Arial" w:hAnsi="Arial" w:cs="Arial"/>
          <w:i/>
          <w:sz w:val="24"/>
          <w:szCs w:val="24"/>
          <w:lang w:val="ru-RU"/>
        </w:rPr>
        <w:t xml:space="preserve"> требованиям и темпам развития глобального рынка информационных технологий;</w:t>
      </w:r>
      <w:r w:rsidRPr="00500A0B">
        <w:rPr>
          <w:rFonts w:ascii="Arial" w:hAnsi="Arial" w:cs="Arial"/>
          <w:bCs/>
          <w:i/>
          <w:sz w:val="24"/>
          <w:szCs w:val="24"/>
          <w:lang w:val="ru-RU"/>
        </w:rPr>
        <w:t xml:space="preserve"> </w:t>
      </w:r>
    </w:p>
    <w:p w:rsidR="00DC478B" w:rsidRPr="00500A0B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500A0B">
        <w:rPr>
          <w:rFonts w:ascii="Arial" w:hAnsi="Arial" w:cs="Arial"/>
          <w:bCs/>
          <w:i/>
          <w:sz w:val="24"/>
          <w:szCs w:val="24"/>
          <w:lang w:val="ru-RU"/>
        </w:rPr>
        <w:t>усиление профессионально ориентированной работы среди российской молодежи</w:t>
      </w:r>
      <w:r w:rsidRPr="00500A0B">
        <w:rPr>
          <w:rFonts w:ascii="Arial" w:hAnsi="Arial" w:cs="Arial"/>
          <w:i/>
          <w:sz w:val="24"/>
          <w:szCs w:val="24"/>
          <w:lang w:val="ru-RU"/>
        </w:rPr>
        <w:t>.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427EB3" w:rsidRDefault="00DC478B" w:rsidP="005D05EC">
      <w:pPr>
        <w:pStyle w:val="ListParagraph"/>
        <w:numPr>
          <w:ilvl w:val="1"/>
          <w:numId w:val="8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Н</w:t>
      </w:r>
      <w:r w:rsidRPr="00427EB3">
        <w:rPr>
          <w:rFonts w:ascii="Arial" w:hAnsi="Arial" w:cs="Arial"/>
          <w:b/>
          <w:color w:val="000000"/>
          <w:sz w:val="24"/>
          <w:szCs w:val="24"/>
          <w:lang w:val="ru-RU"/>
        </w:rPr>
        <w:t>еобходимо внести</w:t>
      </w:r>
      <w:r w:rsidRPr="00427EB3">
        <w:rPr>
          <w:rFonts w:ascii="Arial" w:hAnsi="Arial" w:cs="Arial"/>
          <w:b/>
          <w:color w:val="000000"/>
          <w:sz w:val="24"/>
          <w:szCs w:val="24"/>
          <w:lang/>
        </w:rPr>
        <w:t xml:space="preserve"> изменени</w:t>
      </w:r>
      <w:r w:rsidRPr="00427EB3">
        <w:rPr>
          <w:rFonts w:ascii="Arial" w:hAnsi="Arial" w:cs="Arial"/>
          <w:b/>
          <w:color w:val="000000"/>
          <w:sz w:val="24"/>
          <w:szCs w:val="24"/>
          <w:lang w:val="ru-RU"/>
        </w:rPr>
        <w:t>я</w:t>
      </w:r>
      <w:r w:rsidRPr="00427EB3">
        <w:rPr>
          <w:rFonts w:ascii="Arial" w:hAnsi="Arial" w:cs="Arial"/>
          <w:b/>
          <w:color w:val="000000"/>
          <w:sz w:val="24"/>
          <w:szCs w:val="24"/>
          <w:lang/>
        </w:rPr>
        <w:t xml:space="preserve"> в Трудово</w:t>
      </w:r>
      <w:r w:rsidRPr="00427EB3">
        <w:rPr>
          <w:rFonts w:ascii="Arial" w:hAnsi="Arial" w:cs="Arial"/>
          <w:b/>
          <w:color w:val="000000"/>
          <w:sz w:val="24"/>
          <w:szCs w:val="24"/>
          <w:lang w:val="ru-RU"/>
        </w:rPr>
        <w:t>й</w:t>
      </w:r>
      <w:r w:rsidRPr="00427EB3">
        <w:rPr>
          <w:rFonts w:ascii="Arial" w:hAnsi="Arial" w:cs="Arial"/>
          <w:b/>
          <w:color w:val="000000"/>
          <w:sz w:val="24"/>
          <w:szCs w:val="24"/>
          <w:lang/>
        </w:rPr>
        <w:t xml:space="preserve"> Кодекс (ТК) и трудово</w:t>
      </w:r>
      <w:r w:rsidRPr="00427EB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е </w:t>
      </w:r>
      <w:r w:rsidRPr="00427EB3">
        <w:rPr>
          <w:rFonts w:ascii="Arial" w:hAnsi="Arial" w:cs="Arial"/>
          <w:b/>
          <w:color w:val="000000"/>
          <w:sz w:val="24"/>
          <w:szCs w:val="24"/>
          <w:lang/>
        </w:rPr>
        <w:t>законодательств</w:t>
      </w:r>
      <w:r w:rsidRPr="00427EB3">
        <w:rPr>
          <w:rFonts w:ascii="Arial" w:hAnsi="Arial" w:cs="Arial"/>
          <w:b/>
          <w:color w:val="000000"/>
          <w:sz w:val="24"/>
          <w:szCs w:val="24"/>
          <w:lang w:val="ru-RU"/>
        </w:rPr>
        <w:t>о</w:t>
      </w:r>
      <w:r w:rsidRPr="00427EB3">
        <w:rPr>
          <w:rFonts w:ascii="Arial" w:hAnsi="Arial" w:cs="Arial"/>
          <w:b/>
          <w:color w:val="000000"/>
          <w:sz w:val="24"/>
          <w:szCs w:val="24"/>
          <w:lang/>
        </w:rPr>
        <w:t xml:space="preserve"> в целях адекватного отражения современных мировых тенденций,</w:t>
      </w:r>
      <w:r w:rsidRPr="00427EB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427EB3">
        <w:rPr>
          <w:rFonts w:ascii="Arial" w:hAnsi="Arial" w:cs="Arial"/>
          <w:b/>
          <w:color w:val="000000"/>
          <w:sz w:val="24"/>
          <w:szCs w:val="24"/>
          <w:lang/>
        </w:rPr>
        <w:t>связанными с удаленными формами организации труда: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ind w:left="708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DC478B" w:rsidRPr="00427EB3" w:rsidRDefault="00DC478B" w:rsidP="005D05EC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427EB3">
        <w:rPr>
          <w:rFonts w:ascii="Arial" w:hAnsi="Arial" w:cs="Arial"/>
          <w:color w:val="000000"/>
          <w:sz w:val="24"/>
          <w:szCs w:val="24"/>
          <w:lang/>
        </w:rPr>
        <w:t>Удаленная работа как альтернатива присутствия сотрудника на рабочем</w:t>
      </w:r>
      <w:r w:rsidRPr="00427EB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427EB3">
        <w:rPr>
          <w:rFonts w:ascii="Arial" w:hAnsi="Arial" w:cs="Arial"/>
          <w:color w:val="000000"/>
          <w:sz w:val="24"/>
          <w:szCs w:val="24"/>
          <w:lang/>
        </w:rPr>
        <w:t>месте в нашем законодательстве отсутствует. Необходимо ввести это понятие и</w:t>
      </w:r>
      <w:r w:rsidRPr="00427EB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427EB3">
        <w:rPr>
          <w:rFonts w:ascii="Arial" w:hAnsi="Arial" w:cs="Arial"/>
          <w:color w:val="000000"/>
          <w:sz w:val="24"/>
          <w:szCs w:val="24"/>
          <w:lang/>
        </w:rPr>
        <w:t>связанные с ним новеллы в трудовое законодательство.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DC478B" w:rsidRDefault="00DC478B" w:rsidP="005D05EC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color w:val="000000"/>
          <w:sz w:val="24"/>
          <w:szCs w:val="24"/>
          <w:lang/>
        </w:rPr>
        <w:t>В России трудовое законодательство не регулирует удаленную занятость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прямо. В ТК РФ есть статьи, предусматривающие возможность надомной занятости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(гл.49, ст 310 и т.д.), занятости в режиме неполного рабочего времени (ст. 74).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Однако труд надомника в трудовом законодательстве РФ предусматривает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изготовление ТНП (товаров народного потребления), оказание отдельных видов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услуг гражданам и предприятиям (Положение 1981 г.), то есть надомный труд и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удаленная занятость не эквивалентны.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Работодатели готовы использовать удаленную занятость, но возникают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вопросы с трудовым законодательством, охраной труда, налогообложением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сотрудников, работающих удаленно. Сегодня практически единственной легальной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формой удаленной работы является создание так называемого удаленного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подразделения. В соответствии с пунктом 2 статьи 11 Налогового кодекса РФ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обособленным подразделением организации признается "любое территориально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обособленное от нее подразделение, по месту нахождения которого оборудованы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стационарные рабочие места». Создание обособленного подразделения порождает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для налогоплательщика ряд последствий, прямо предусмотренных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законодательством Российской Федерации</w:t>
      </w:r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DC478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500A0B">
        <w:rPr>
          <w:rFonts w:ascii="Arial" w:hAnsi="Arial" w:cs="Arial"/>
          <w:color w:val="000000"/>
          <w:sz w:val="24"/>
          <w:szCs w:val="24"/>
          <w:lang/>
        </w:rPr>
        <w:t xml:space="preserve"> - постановка на учет в налоговых органах,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а также исчисление и уплата налогов и сборов не только по месту нахождения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организации, но и по месту нахождения обособленных подразделений (ст. 19 НК РФ).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Нет возможности оформить сотрудника на раб</w:t>
      </w:r>
      <w:r>
        <w:rPr>
          <w:rFonts w:ascii="Arial" w:hAnsi="Arial" w:cs="Arial"/>
          <w:color w:val="000000"/>
          <w:sz w:val="24"/>
          <w:szCs w:val="24"/>
          <w:lang/>
        </w:rPr>
        <w:t>оту по трудовому договору, если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 xml:space="preserve">он живет и работает в другом городе. </w:t>
      </w:r>
    </w:p>
    <w:p w:rsidR="00DC478B" w:rsidRDefault="00DC478B" w:rsidP="005D05EC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00A0B">
        <w:rPr>
          <w:rFonts w:ascii="Arial" w:hAnsi="Arial" w:cs="Arial"/>
          <w:color w:val="000000"/>
          <w:sz w:val="24"/>
          <w:szCs w:val="24"/>
          <w:lang/>
        </w:rPr>
        <w:t>Сегодня работодатели, как правило, оформляют таких сотрудников по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договорам подряда. Но эта форма не подходит для долговременных работ, в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которых нет четкого результата, который можно зафиксировать по итогам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выполнения работы менее чем за месяц. Например, если разработкой программного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обеспечения (ПО) занимается команда программистов из разных городов.</w:t>
      </w:r>
    </w:p>
    <w:p w:rsidR="00DC478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Pr="00850139" w:rsidRDefault="00DC478B" w:rsidP="00842C31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427EB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Конкретными шагами </w:t>
      </w:r>
      <w:r w:rsidRPr="00427EB3">
        <w:rPr>
          <w:rFonts w:ascii="Arial" w:hAnsi="Arial" w:cs="Arial"/>
          <w:b/>
          <w:sz w:val="24"/>
          <w:szCs w:val="24"/>
          <w:lang w:val="ru-RU"/>
        </w:rPr>
        <w:t>в этом направлении</w:t>
      </w:r>
      <w:r w:rsidRPr="00427EB3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427EB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могут стать: </w:t>
      </w:r>
    </w:p>
    <w:p w:rsidR="00DC478B" w:rsidRPr="00850139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Ввести понятие «гибкая занятость», определить «дистанционную занятость»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как одну из форм гибкой занятости. Возможное определение: «дистанционная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занятость – такая форма организации занятости, при которой работник выполняет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трудовые обязанности, предусмотренные занимаемой позицией, находясь в месте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работы, согласованном с работодателем и отличном от непосредственного места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нахождения работодателя. Это может быть домашний офис, телеофис и прочее».</w:t>
      </w:r>
    </w:p>
    <w:p w:rsidR="00DC478B" w:rsidRPr="00850139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 xml:space="preserve"> Ввести понятие «дистанционно занятого работника».</w:t>
      </w:r>
    </w:p>
    <w:p w:rsidR="00DC478B" w:rsidRPr="00850139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Уточнить возможность работника использовать частичную дистанционную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занятость</w:t>
      </w:r>
    </w:p>
    <w:p w:rsidR="00DC478B" w:rsidRPr="00850139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Возможность подписывать документы электронной подписью (трудовой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договор, приказы и уведомления для работников и прочее)</w:t>
      </w:r>
    </w:p>
    <w:p w:rsidR="00DC478B" w:rsidRPr="00850139" w:rsidRDefault="00DC478B" w:rsidP="00842C31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Рассмотреть вопрос о необходимости передавать трудовую книжку, вносить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в нее запись и хранить непосредственно у работодателя. Возможно информация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может быть заменена на трудовой договор с электронной подписью работника.</w:t>
      </w:r>
    </w:p>
    <w:p w:rsidR="00DC478B" w:rsidRPr="00E82346" w:rsidRDefault="00DC478B" w:rsidP="005D05EC">
      <w:pPr>
        <w:pStyle w:val="10"/>
        <w:spacing w:after="120"/>
        <w:ind w:left="720"/>
        <w:jc w:val="both"/>
        <w:rPr>
          <w:rFonts w:ascii="Arial" w:hAnsi="Arial" w:cs="Arial"/>
          <w:b/>
          <w:bCs/>
          <w:i/>
          <w:sz w:val="24"/>
          <w:szCs w:val="24"/>
          <w:lang w:val="ru-RU"/>
        </w:rPr>
      </w:pPr>
      <w:r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Необходимо у</w:t>
      </w:r>
      <w:r w:rsidRPr="00E82346">
        <w:rPr>
          <w:rFonts w:ascii="Arial" w:hAnsi="Arial" w:cs="Arial"/>
          <w:b/>
          <w:i/>
          <w:color w:val="000000"/>
          <w:sz w:val="24"/>
          <w:szCs w:val="24"/>
          <w:lang/>
        </w:rPr>
        <w:t>честь следующие вопросы регулирования труда дистанционно занятых</w:t>
      </w:r>
      <w:r w:rsidRPr="00E82346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b/>
          <w:i/>
          <w:color w:val="000000"/>
          <w:sz w:val="24"/>
          <w:szCs w:val="24"/>
          <w:lang/>
        </w:rPr>
        <w:t>работников:</w:t>
      </w:r>
    </w:p>
    <w:p w:rsidR="00DC478B" w:rsidRPr="00E82346" w:rsidRDefault="00DC478B" w:rsidP="00842C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особенности заключения трудовых договоров</w:t>
      </w:r>
    </w:p>
    <w:p w:rsidR="00DC478B" w:rsidRPr="00E82346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</w:p>
    <w:p w:rsidR="00DC478B" w:rsidRPr="00E82346" w:rsidRDefault="00DC478B" w:rsidP="00842C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особенности контроля над работой дистанционно занятых работников со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стороны организации</w:t>
      </w:r>
    </w:p>
    <w:p w:rsidR="00DC478B" w:rsidRPr="00E82346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</w:p>
    <w:p w:rsidR="00DC478B" w:rsidRPr="00E82346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требования к рабочему месту, определение «нормальных условий» для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дистанционно занятого работника. Кто и как проверяет соответствие рабочего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места требованиям, согласно законодательству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>.</w:t>
      </w:r>
    </w:p>
    <w:p w:rsidR="00DC478B" w:rsidRPr="00E82346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</w:p>
    <w:p w:rsidR="00DC478B" w:rsidRPr="00E82346" w:rsidRDefault="00DC478B" w:rsidP="00842C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особенности перевода работников на дистанционную занятость</w:t>
      </w:r>
    </w:p>
    <w:p w:rsidR="00DC478B" w:rsidRPr="00E82346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</w:p>
    <w:p w:rsidR="00DC478B" w:rsidRPr="00E82346" w:rsidRDefault="00DC478B" w:rsidP="00842C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особенности приема и прохождения испытания при приеме на работу</w:t>
      </w:r>
    </w:p>
    <w:p w:rsidR="00DC478B" w:rsidRPr="00E82346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(возможно этот срок можно увеличить в связи с удаленностью сотрудника и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сложностью осуществления контроля)</w:t>
      </w:r>
    </w:p>
    <w:p w:rsidR="00DC478B" w:rsidRPr="00E82346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</w:p>
    <w:p w:rsidR="00DC478B" w:rsidRPr="00E82346" w:rsidRDefault="00DC478B" w:rsidP="00842C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особенности регулирования труда дистанционно занятых работников,</w:t>
      </w:r>
    </w:p>
    <w:p w:rsidR="00DC478B" w:rsidRPr="00E82346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относящихся к категории «женщины, лица с семейными обязанностями»</w:t>
      </w:r>
    </w:p>
    <w:p w:rsidR="00DC478B" w:rsidRPr="00850139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</w:p>
    <w:p w:rsidR="00DC478B" w:rsidRPr="00E82346" w:rsidRDefault="00DC478B" w:rsidP="00842C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Важный вопрос – рабочее время и режим рабочего времени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дистанционно занятого сотрудника. Необходимо определить, как учитывается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рабочее время, может ли работник сам регулировать свое рабочее время и каким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образом определяются переработки</w:t>
      </w:r>
    </w:p>
    <w:p w:rsidR="00DC478B" w:rsidRPr="00850139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ind w:left="1428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</w:p>
    <w:p w:rsidR="00DC478B" w:rsidRPr="00E82346" w:rsidRDefault="00DC478B" w:rsidP="00842C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Оплата труда, выплата надбавок, применение коэффициентов в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зависимости от территории.</w:t>
      </w:r>
    </w:p>
    <w:p w:rsidR="00DC478B" w:rsidRPr="00850139" w:rsidRDefault="00DC478B" w:rsidP="00842C31">
      <w:pPr>
        <w:pStyle w:val="ListParagraph"/>
        <w:rPr>
          <w:rFonts w:ascii="Arial" w:hAnsi="Arial" w:cs="Arial"/>
          <w:i/>
          <w:color w:val="000000"/>
          <w:sz w:val="24"/>
          <w:szCs w:val="24"/>
          <w:lang/>
        </w:rPr>
      </w:pPr>
    </w:p>
    <w:p w:rsidR="00DC478B" w:rsidRPr="00E82346" w:rsidRDefault="00DC478B" w:rsidP="00842C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Гарантии и компенсации работникам (использование личного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оборудования, связи, интернета, проезда в организацию)</w:t>
      </w:r>
    </w:p>
    <w:p w:rsidR="00DC478B" w:rsidRPr="00850139" w:rsidRDefault="00DC478B" w:rsidP="00842C31">
      <w:pPr>
        <w:pStyle w:val="ListParagraph"/>
        <w:rPr>
          <w:rFonts w:ascii="Arial" w:hAnsi="Arial" w:cs="Arial"/>
          <w:i/>
          <w:color w:val="000000"/>
          <w:sz w:val="24"/>
          <w:szCs w:val="24"/>
          <w:lang/>
        </w:rPr>
      </w:pPr>
    </w:p>
    <w:p w:rsidR="00DC478B" w:rsidRPr="00E82346" w:rsidRDefault="00DC478B" w:rsidP="00842C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Охрана труда дистанционно занятых работников. Кто несет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ответственность за соблюдение техники безопасности, проведение инструктажей по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соблюдению техники безопасности, соответствие рабочего места работника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требованиям к рабочему месту, установленным законодательно.</w:t>
      </w:r>
    </w:p>
    <w:p w:rsidR="00DC478B" w:rsidRPr="00850139" w:rsidRDefault="00DC478B" w:rsidP="00842C31">
      <w:pPr>
        <w:pStyle w:val="ListParagraph"/>
        <w:rPr>
          <w:rFonts w:ascii="Arial" w:hAnsi="Arial" w:cs="Arial"/>
          <w:i/>
          <w:color w:val="000000"/>
          <w:sz w:val="24"/>
          <w:szCs w:val="24"/>
          <w:lang/>
        </w:rPr>
      </w:pPr>
    </w:p>
    <w:p w:rsidR="00DC478B" w:rsidRPr="00E82346" w:rsidRDefault="00DC478B" w:rsidP="00842C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Трудовые споры – где происходит рассмотрение, по месту нахождения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работника или работодателя.</w:t>
      </w:r>
    </w:p>
    <w:p w:rsidR="00DC478B" w:rsidRPr="00850139" w:rsidRDefault="00DC478B" w:rsidP="00842C31">
      <w:pPr>
        <w:pStyle w:val="ListParagraph"/>
        <w:rPr>
          <w:rFonts w:ascii="Arial" w:hAnsi="Arial" w:cs="Arial"/>
          <w:i/>
          <w:color w:val="000000"/>
          <w:sz w:val="24"/>
          <w:szCs w:val="24"/>
          <w:lang/>
        </w:rPr>
      </w:pPr>
    </w:p>
    <w:p w:rsidR="00DC478B" w:rsidRPr="00E82346" w:rsidRDefault="00DC478B" w:rsidP="00842C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/>
        </w:rPr>
      </w:pP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Налоги – в какой бюджет перечислять НДФЛ, страховые взносы в части</w:t>
      </w:r>
      <w:r w:rsidRPr="00E8234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ОМС, если мед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ицинские </w:t>
      </w:r>
      <w:r w:rsidRPr="00E82346">
        <w:rPr>
          <w:rFonts w:ascii="Arial" w:hAnsi="Arial" w:cs="Arial"/>
          <w:i/>
          <w:color w:val="000000"/>
          <w:sz w:val="24"/>
          <w:szCs w:val="24"/>
          <w:lang/>
        </w:rPr>
        <w:t>услуги будут оказываться по месту жительства.</w:t>
      </w:r>
    </w:p>
    <w:p w:rsidR="00DC478B" w:rsidRPr="00850139" w:rsidRDefault="00DC478B" w:rsidP="00842C31">
      <w:pPr>
        <w:pStyle w:val="ListParagraph"/>
        <w:rPr>
          <w:rFonts w:ascii="Arial" w:hAnsi="Arial" w:cs="Arial"/>
          <w:i/>
          <w:color w:val="000000"/>
          <w:sz w:val="24"/>
          <w:szCs w:val="24"/>
          <w:lang/>
        </w:rPr>
      </w:pPr>
    </w:p>
    <w:p w:rsidR="00DC478B" w:rsidRPr="00850139" w:rsidRDefault="00DC478B" w:rsidP="005D05EC">
      <w:pPr>
        <w:autoSpaceDE w:val="0"/>
        <w:autoSpaceDN w:val="0"/>
        <w:adjustRightInd w:val="0"/>
        <w:snapToGrid w:val="0"/>
        <w:spacing w:after="0"/>
        <w:ind w:left="708"/>
        <w:jc w:val="both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850139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Также необходимо</w:t>
      </w:r>
      <w:r w:rsidRPr="00850139">
        <w:rPr>
          <w:rFonts w:ascii="Arial" w:hAnsi="Arial" w:cs="Arial"/>
          <w:b/>
          <w:i/>
          <w:color w:val="000000"/>
          <w:sz w:val="24"/>
          <w:szCs w:val="24"/>
          <w:lang/>
        </w:rPr>
        <w:t xml:space="preserve"> расширени</w:t>
      </w:r>
      <w:r w:rsidRPr="00850139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е</w:t>
      </w:r>
      <w:r w:rsidRPr="00850139">
        <w:rPr>
          <w:rFonts w:ascii="Arial" w:hAnsi="Arial" w:cs="Arial"/>
          <w:b/>
          <w:i/>
          <w:color w:val="000000"/>
          <w:sz w:val="24"/>
          <w:szCs w:val="24"/>
          <w:lang/>
        </w:rPr>
        <w:t xml:space="preserve"> возможностей при заключении и расторжении трудовых</w:t>
      </w:r>
      <w:r w:rsidRPr="00850139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b/>
          <w:i/>
          <w:color w:val="000000"/>
          <w:sz w:val="24"/>
          <w:szCs w:val="24"/>
          <w:lang/>
        </w:rPr>
        <w:t>Договоров</w:t>
      </w:r>
      <w:r w:rsidRPr="00850139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:</w:t>
      </w:r>
    </w:p>
    <w:p w:rsidR="00DC478B" w:rsidRPr="00850139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</w:p>
    <w:p w:rsidR="00DC478B" w:rsidRPr="00850139" w:rsidRDefault="00DC478B" w:rsidP="00842C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i/>
          <w:color w:val="000000"/>
          <w:sz w:val="24"/>
          <w:szCs w:val="24"/>
          <w:lang/>
        </w:rPr>
      </w:pP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расширить основания для заключения срочного трудового договора,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предусмотренные статьей 59 ТК РФ, формулировка абзаца 2 части первой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указанной статьи предусматривает возможность временных работ сроком не более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2-х месяцев, однако, сложные ИТ-проекты могут длиться дольше, при этом по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завершении проекта дальнейшая работа сотрудника в данной компании не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целесообразна. Соответственно необходимо в качестве основания для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заключения срочного трудового договора указать – срок проекта, с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соблюдением определенных формальностей для подтверждения факта окончания и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начала проекта.</w:t>
      </w:r>
    </w:p>
    <w:p w:rsidR="00DC478B" w:rsidRPr="00850139" w:rsidRDefault="00DC478B" w:rsidP="00842C31">
      <w:pPr>
        <w:pStyle w:val="ListParagraph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i/>
          <w:color w:val="000000"/>
          <w:sz w:val="24"/>
          <w:szCs w:val="24"/>
          <w:lang/>
        </w:rPr>
      </w:pPr>
    </w:p>
    <w:p w:rsidR="00DC478B" w:rsidRPr="00850139" w:rsidRDefault="00DC478B" w:rsidP="00842C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i/>
          <w:color w:val="000000"/>
          <w:sz w:val="24"/>
          <w:szCs w:val="24"/>
          <w:lang/>
        </w:rPr>
      </w:pP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 xml:space="preserve"> внести дополнения в статью 81 ТК РФ предоставляющие работодателю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право расторгнуть трудовой договор по своей инициативе без указанных в ТК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причин, но с заранее оговоренной законом или договором с сотрудником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компенсацией (пусть и достаточно значительной).</w:t>
      </w:r>
    </w:p>
    <w:p w:rsidR="00DC478B" w:rsidRPr="00850139" w:rsidRDefault="00DC478B" w:rsidP="00842C31">
      <w:pPr>
        <w:pStyle w:val="ListParagraph"/>
        <w:rPr>
          <w:rFonts w:ascii="Arial" w:hAnsi="Arial" w:cs="Arial"/>
          <w:b/>
          <w:i/>
          <w:color w:val="000000"/>
          <w:sz w:val="24"/>
          <w:szCs w:val="24"/>
          <w:lang/>
        </w:rPr>
      </w:pPr>
    </w:p>
    <w:p w:rsidR="00DC478B" w:rsidRPr="00850139" w:rsidRDefault="00DC478B" w:rsidP="00842C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i/>
          <w:color w:val="000000"/>
          <w:sz w:val="24"/>
          <w:szCs w:val="24"/>
          <w:lang/>
        </w:rPr>
      </w:pP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основываясь на мировом опыте (где существует практика подписания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контрактов на определенный срок) более четко прописать возможности и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ответственности сторон для случая досрочного расторжения контракта. В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действующем законодательстве есть лишь ответственность («наказание»)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работодателя за досрочное расторжение – он обязан платить либо в связи с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увольнением по сокращению штатов, либо по соглашению сторон. В тоже время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сотрудник может покинуть компанию в любой момент в течение 2-х недель без каких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либо компенсаций за досрочное расторжение контракта. Предлагается прописать в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ТК возможность указания в контракте, заключенном на определенный срок, выплаты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работником существенной неустойки за досрочное расторжение контракта. Либо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выплату этой неустойки третьей стороной – той, которая ему сделала более</w:t>
      </w:r>
      <w:r w:rsidRPr="00850139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850139">
        <w:rPr>
          <w:rFonts w:ascii="Arial" w:hAnsi="Arial" w:cs="Arial"/>
          <w:i/>
          <w:color w:val="000000"/>
          <w:sz w:val="24"/>
          <w:szCs w:val="24"/>
          <w:lang/>
        </w:rPr>
        <w:t>выгодное предложение.</w:t>
      </w:r>
    </w:p>
    <w:p w:rsidR="00DC478B" w:rsidRPr="00500A0B" w:rsidRDefault="00DC478B" w:rsidP="00842C31">
      <w:pPr>
        <w:spacing w:after="120"/>
        <w:jc w:val="both"/>
        <w:rPr>
          <w:rFonts w:ascii="Arial" w:hAnsi="Arial" w:cs="Arial"/>
          <w:sz w:val="24"/>
          <w:szCs w:val="24"/>
          <w:lang w:val="ru-RU"/>
        </w:rPr>
      </w:pPr>
    </w:p>
    <w:p w:rsidR="00DC478B" w:rsidRPr="00500A0B" w:rsidRDefault="00DC478B" w:rsidP="005D05EC">
      <w:pPr>
        <w:pStyle w:val="ListParagraph"/>
        <w:numPr>
          <w:ilvl w:val="1"/>
          <w:numId w:val="8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sz w:val="24"/>
          <w:szCs w:val="24"/>
          <w:lang/>
        </w:rPr>
      </w:pPr>
      <w:r w:rsidRPr="00500A0B">
        <w:rPr>
          <w:rFonts w:ascii="Arial" w:hAnsi="Arial" w:cs="Arial"/>
          <w:b/>
          <w:sz w:val="24"/>
          <w:szCs w:val="24"/>
          <w:lang w:val="ru-RU"/>
        </w:rPr>
        <w:t>Важная сфера государственного внимания: с</w:t>
      </w:r>
      <w:r w:rsidRPr="00500A0B">
        <w:rPr>
          <w:rFonts w:ascii="Arial" w:hAnsi="Arial" w:cs="Arial"/>
          <w:b/>
          <w:sz w:val="24"/>
          <w:szCs w:val="24"/>
          <w:lang/>
        </w:rPr>
        <w:t>тимулирование информатизации промышленных предприятий и частного</w:t>
      </w:r>
      <w:r w:rsidRPr="00500A0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b/>
          <w:sz w:val="24"/>
          <w:szCs w:val="24"/>
          <w:lang/>
        </w:rPr>
        <w:t>Бизнеса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001F5F"/>
          <w:sz w:val="24"/>
          <w:szCs w:val="24"/>
          <w:lang w:val="ru-RU"/>
        </w:rPr>
      </w:pP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500A0B">
        <w:rPr>
          <w:rFonts w:ascii="Arial" w:hAnsi="Arial" w:cs="Arial"/>
          <w:color w:val="000000"/>
          <w:sz w:val="24"/>
          <w:szCs w:val="24"/>
          <w:lang/>
        </w:rPr>
        <w:t>Сегодня многие российские компании понимают модернизацию своих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производств прежде всего как закупку современного технологического оборудования.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Однако наряду с закупкой техники необходимо внедрение современных методов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цифрового производства и управления жизненным циклом. Это должно быть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>массово на всех машиностроительных предприятиях. Без этого на современный</w:t>
      </w:r>
      <w:r w:rsidRPr="00500A0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00A0B">
        <w:rPr>
          <w:rFonts w:ascii="Arial" w:hAnsi="Arial" w:cs="Arial"/>
          <w:color w:val="000000"/>
          <w:sz w:val="24"/>
          <w:szCs w:val="24"/>
          <w:lang/>
        </w:rPr>
        <w:t xml:space="preserve">уровень промышленность не выйдет. </w:t>
      </w:r>
    </w:p>
    <w:p w:rsidR="00DC478B" w:rsidRPr="00500A0B" w:rsidRDefault="00DC478B" w:rsidP="00842C31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C478B" w:rsidRDefault="00DC478B" w:rsidP="007921E2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Конкретными шагами </w:t>
      </w:r>
      <w:r>
        <w:rPr>
          <w:rFonts w:ascii="Arial" w:hAnsi="Arial" w:cs="Arial"/>
          <w:b/>
          <w:sz w:val="24"/>
          <w:szCs w:val="24"/>
          <w:lang w:val="ru-RU"/>
        </w:rPr>
        <w:t>в этом направлении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могут стать: </w:t>
      </w:r>
    </w:p>
    <w:p w:rsidR="00DC478B" w:rsidRDefault="00DC478B" w:rsidP="007921E2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>
        <w:rPr>
          <w:rFonts w:ascii="Arial" w:hAnsi="Arial" w:cs="Arial"/>
          <w:b/>
          <w:i/>
          <w:color w:val="000000"/>
          <w:sz w:val="24"/>
          <w:szCs w:val="24"/>
          <w:lang/>
        </w:rPr>
        <w:t>Министерству промышленности и торговли:</w:t>
      </w:r>
      <w:r>
        <w:rPr>
          <w:rFonts w:ascii="Arial" w:hAnsi="Arial" w:cs="Arial"/>
          <w:i/>
          <w:color w:val="000000"/>
          <w:sz w:val="24"/>
          <w:szCs w:val="24"/>
          <w:lang/>
        </w:rPr>
        <w:t xml:space="preserve"> Обязать департаменты,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/>
        </w:rPr>
        <w:t>отвечающие за разработку и утверждение федеральных целевых программ,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/>
        </w:rPr>
        <w:t>связанных с разработкой новых изделий (продуктов) включать в программу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/>
        </w:rPr>
        <w:t>обязательный раздел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>,</w:t>
      </w:r>
      <w:r>
        <w:rPr>
          <w:rFonts w:ascii="Arial" w:hAnsi="Arial" w:cs="Arial"/>
          <w:i/>
          <w:color w:val="000000"/>
          <w:sz w:val="24"/>
          <w:szCs w:val="24"/>
          <w:lang/>
        </w:rPr>
        <w:t xml:space="preserve"> связанный с информационной поддержкой жизненного цикла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/>
        </w:rPr>
        <w:t>изделия и компьютеризацией процесса разработки, производства и сопровождения.</w:t>
      </w:r>
    </w:p>
    <w:p w:rsidR="00DC478B" w:rsidRPr="007921E2" w:rsidRDefault="00DC478B" w:rsidP="007921E2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>
        <w:rPr>
          <w:rFonts w:ascii="Arial" w:hAnsi="Arial" w:cs="Arial"/>
          <w:b/>
          <w:i/>
          <w:color w:val="000000"/>
          <w:sz w:val="24"/>
          <w:szCs w:val="24"/>
          <w:lang/>
        </w:rPr>
        <w:t>Росстандарту:</w:t>
      </w:r>
      <w:r>
        <w:rPr>
          <w:rFonts w:ascii="Arial" w:hAnsi="Arial" w:cs="Arial"/>
          <w:i/>
          <w:color w:val="000000"/>
          <w:sz w:val="24"/>
          <w:szCs w:val="24"/>
          <w:lang/>
        </w:rPr>
        <w:t xml:space="preserve"> Пересмотреть существующие 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государственные </w:t>
      </w:r>
      <w:r>
        <w:rPr>
          <w:rFonts w:ascii="Arial" w:hAnsi="Arial" w:cs="Arial"/>
          <w:i/>
          <w:color w:val="000000"/>
          <w:sz w:val="24"/>
          <w:szCs w:val="24"/>
          <w:lang/>
        </w:rPr>
        <w:t>стандарты в области разработки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/>
        </w:rPr>
        <w:t>и производства (в первую очередь ЕСКД, ЕСТП) с целью адаптации к современным</w:t>
      </w:r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/>
        </w:rPr>
        <w:t xml:space="preserve">компьютеризированным методам </w:t>
      </w:r>
      <w:r w:rsidRPr="007921E2">
        <w:rPr>
          <w:rFonts w:ascii="Arial" w:hAnsi="Arial" w:cs="Arial"/>
          <w:i/>
          <w:sz w:val="24"/>
          <w:szCs w:val="24"/>
          <w:lang/>
        </w:rPr>
        <w:t>проектирования и производства. А самое главное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 максимально приблизить их </w:t>
      </w:r>
      <w:r w:rsidRPr="007921E2">
        <w:rPr>
          <w:rFonts w:ascii="Arial" w:hAnsi="Arial" w:cs="Arial"/>
          <w:i/>
          <w:sz w:val="24"/>
          <w:szCs w:val="24"/>
          <w:lang/>
        </w:rPr>
        <w:t>к существующим международным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стандартам таким как: PMI (Product Manufacturing Interface) и JT. </w:t>
      </w:r>
      <w:r w:rsidRPr="007921E2">
        <w:rPr>
          <w:rFonts w:ascii="Arial" w:hAnsi="Arial" w:cs="Arial"/>
          <w:i/>
          <w:sz w:val="24"/>
          <w:szCs w:val="24"/>
          <w:lang w:val="ru-RU"/>
        </w:rPr>
        <w:t>Предусмотреть и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 сделать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обязательным 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участие </w:t>
      </w:r>
      <w:r w:rsidRPr="007921E2">
        <w:rPr>
          <w:rFonts w:ascii="Arial" w:hAnsi="Arial" w:cs="Arial"/>
          <w:i/>
          <w:sz w:val="24"/>
          <w:szCs w:val="24"/>
          <w:lang/>
        </w:rPr>
        <w:t>российских представителей в рабочих комитетах международной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7921E2">
        <w:rPr>
          <w:rFonts w:ascii="Arial" w:hAnsi="Arial" w:cs="Arial"/>
          <w:i/>
          <w:sz w:val="24"/>
          <w:szCs w:val="24"/>
          <w:lang/>
        </w:rPr>
        <w:t>организации по стандартизации (ISO).</w:t>
      </w:r>
    </w:p>
    <w:p w:rsidR="00DC478B" w:rsidRPr="007921E2" w:rsidRDefault="00DC478B" w:rsidP="007921E2">
      <w:pPr>
        <w:pStyle w:val="10"/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4"/>
          <w:szCs w:val="24"/>
          <w:lang/>
        </w:rPr>
      </w:pPr>
      <w:r w:rsidRPr="007921E2">
        <w:rPr>
          <w:rFonts w:ascii="Arial" w:hAnsi="Arial" w:cs="Arial"/>
          <w:b/>
          <w:i/>
          <w:sz w:val="24"/>
          <w:szCs w:val="24"/>
          <w:lang/>
        </w:rPr>
        <w:t>Министерству коммуникаций и связи, Министерству промышленности</w:t>
      </w:r>
      <w:r w:rsidRPr="007921E2">
        <w:rPr>
          <w:rFonts w:ascii="Arial" w:hAnsi="Arial" w:cs="Arial"/>
          <w:b/>
          <w:i/>
          <w:sz w:val="24"/>
          <w:szCs w:val="24"/>
          <w:lang w:val="ru-RU"/>
        </w:rPr>
        <w:t>: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 при поддержке экспертного сообщества сформировать список приоритетных информационны</w:t>
      </w:r>
      <w:r w:rsidRPr="007921E2">
        <w:rPr>
          <w:rFonts w:ascii="Arial" w:hAnsi="Arial" w:cs="Arial"/>
          <w:i/>
          <w:sz w:val="24"/>
          <w:szCs w:val="24"/>
          <w:lang w:val="ru-RU"/>
        </w:rPr>
        <w:t>х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 технологии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 для промышленных предприятий в области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 автоматизации процессов разработки, производства </w:t>
      </w:r>
      <w:r w:rsidRPr="007921E2">
        <w:rPr>
          <w:rFonts w:ascii="Arial" w:hAnsi="Arial" w:cs="Arial"/>
          <w:i/>
          <w:sz w:val="24"/>
          <w:szCs w:val="24"/>
          <w:lang w:val="ru-RU"/>
        </w:rPr>
        <w:t>продукции и управления его жизненным циклом.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 Рекомендовать данные технологии к внедрению, исходя из 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задач 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модернизации и перевооружения </w:t>
      </w:r>
      <w:r w:rsidRPr="007921E2">
        <w:rPr>
          <w:rFonts w:ascii="Arial" w:hAnsi="Arial" w:cs="Arial"/>
          <w:i/>
          <w:sz w:val="24"/>
          <w:szCs w:val="24"/>
          <w:lang w:val="ru-RU"/>
        </w:rPr>
        <w:t>промышленных предприятий.</w:t>
      </w:r>
    </w:p>
    <w:p w:rsidR="00DC478B" w:rsidRPr="007921E2" w:rsidRDefault="00DC478B" w:rsidP="007921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7921E2">
        <w:rPr>
          <w:rFonts w:ascii="Arial" w:hAnsi="Arial" w:cs="Arial"/>
          <w:b/>
          <w:i/>
          <w:sz w:val="24"/>
          <w:szCs w:val="24"/>
          <w:lang/>
        </w:rPr>
        <w:t>М</w:t>
      </w:r>
      <w:r w:rsidRPr="007921E2">
        <w:rPr>
          <w:rFonts w:ascii="Arial" w:hAnsi="Arial" w:cs="Arial"/>
          <w:b/>
          <w:i/>
          <w:sz w:val="24"/>
          <w:szCs w:val="24"/>
          <w:lang w:val="ru-RU"/>
        </w:rPr>
        <w:t>инистерству финансов, Министерству экономического развития</w:t>
      </w:r>
      <w:r w:rsidRPr="007921E2">
        <w:rPr>
          <w:rFonts w:ascii="Arial" w:hAnsi="Arial" w:cs="Arial"/>
          <w:i/>
          <w:sz w:val="24"/>
          <w:szCs w:val="24"/>
          <w:lang/>
        </w:rPr>
        <w:t>: рассмотреть возможность предоставления налоговых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7921E2">
        <w:rPr>
          <w:rFonts w:ascii="Arial" w:hAnsi="Arial" w:cs="Arial"/>
          <w:i/>
          <w:sz w:val="24"/>
          <w:szCs w:val="24"/>
          <w:lang/>
        </w:rPr>
        <w:t>льгот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 и преференций промышленным предприятиям,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 </w:t>
      </w:r>
      <w:r w:rsidRPr="007921E2">
        <w:rPr>
          <w:rFonts w:ascii="Arial" w:hAnsi="Arial" w:cs="Arial"/>
          <w:i/>
          <w:sz w:val="24"/>
          <w:szCs w:val="24"/>
          <w:lang w:val="ru-RU"/>
        </w:rPr>
        <w:t>реализующим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 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долгосрочные проекты, связанные с  </w:t>
      </w:r>
      <w:r w:rsidRPr="007921E2">
        <w:rPr>
          <w:rFonts w:ascii="Arial" w:hAnsi="Arial" w:cs="Arial"/>
          <w:i/>
          <w:sz w:val="24"/>
          <w:szCs w:val="24"/>
          <w:lang/>
        </w:rPr>
        <w:t>инвестициями в современные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 информационные технологии из списка приоритетных. Одним из возможных вариантов реализации таких инициатив может стать ускорение амортизации капитальных вложений.</w:t>
      </w:r>
    </w:p>
    <w:p w:rsidR="00DC478B" w:rsidRPr="007921E2" w:rsidRDefault="00DC478B" w:rsidP="007921E2">
      <w:pPr>
        <w:pStyle w:val="ListParagraph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DC478B" w:rsidRPr="007921E2" w:rsidRDefault="00DC478B" w:rsidP="007921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7921E2">
        <w:rPr>
          <w:rFonts w:ascii="Arial" w:hAnsi="Arial" w:cs="Arial"/>
          <w:b/>
          <w:i/>
          <w:sz w:val="24"/>
          <w:szCs w:val="24"/>
          <w:lang/>
        </w:rPr>
        <w:t>М</w:t>
      </w:r>
      <w:r w:rsidRPr="007921E2">
        <w:rPr>
          <w:rFonts w:ascii="Arial" w:hAnsi="Arial" w:cs="Arial"/>
          <w:b/>
          <w:i/>
          <w:sz w:val="24"/>
          <w:szCs w:val="24"/>
          <w:lang w:val="ru-RU"/>
        </w:rPr>
        <w:t>инистерству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7921E2">
        <w:rPr>
          <w:rFonts w:ascii="Arial" w:hAnsi="Arial" w:cs="Arial"/>
          <w:b/>
          <w:i/>
          <w:sz w:val="24"/>
          <w:szCs w:val="24"/>
          <w:lang w:val="ru-RU"/>
        </w:rPr>
        <w:t>образования и науки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: Рассмотреть возможность 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введения </w:t>
      </w:r>
      <w:r w:rsidRPr="007921E2">
        <w:rPr>
          <w:rFonts w:ascii="Arial" w:hAnsi="Arial" w:cs="Arial"/>
          <w:i/>
          <w:sz w:val="24"/>
          <w:szCs w:val="24"/>
          <w:lang/>
        </w:rPr>
        <w:t>обязательн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ых </w:t>
      </w:r>
      <w:r w:rsidRPr="007921E2">
        <w:rPr>
          <w:rFonts w:ascii="Arial" w:hAnsi="Arial" w:cs="Arial"/>
          <w:i/>
          <w:sz w:val="24"/>
          <w:szCs w:val="24"/>
          <w:lang/>
        </w:rPr>
        <w:t>предметов связанных с автоматизацией процессов разработки и производства в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7921E2">
        <w:rPr>
          <w:rFonts w:ascii="Arial" w:hAnsi="Arial" w:cs="Arial"/>
          <w:i/>
          <w:sz w:val="24"/>
          <w:szCs w:val="24"/>
          <w:lang/>
        </w:rPr>
        <w:t>федеральных и учебно-исследовательских университетах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 для подготовки специалистов для высокотехнологичных отраслей экономики.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 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Обеспечить </w:t>
      </w:r>
      <w:r w:rsidRPr="007921E2">
        <w:rPr>
          <w:rFonts w:ascii="Arial" w:hAnsi="Arial" w:cs="Arial"/>
          <w:i/>
          <w:sz w:val="24"/>
          <w:szCs w:val="24"/>
          <w:lang/>
        </w:rPr>
        <w:t>методическ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ую и финансовую (в рамках реализуемых программ) </w:t>
      </w:r>
      <w:r w:rsidRPr="007921E2">
        <w:rPr>
          <w:rFonts w:ascii="Arial" w:hAnsi="Arial" w:cs="Arial"/>
          <w:i/>
          <w:sz w:val="24"/>
          <w:szCs w:val="24"/>
          <w:lang/>
        </w:rPr>
        <w:t>поддержк</w:t>
      </w:r>
      <w:r w:rsidRPr="007921E2">
        <w:rPr>
          <w:rFonts w:ascii="Arial" w:hAnsi="Arial" w:cs="Arial"/>
          <w:i/>
          <w:sz w:val="24"/>
          <w:szCs w:val="24"/>
          <w:lang w:val="ru-RU"/>
        </w:rPr>
        <w:t>у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 существующих технических университетов и факультетов с целью адаптации учебных программ к </w:t>
      </w:r>
      <w:r w:rsidRPr="007921E2">
        <w:rPr>
          <w:rFonts w:ascii="Arial" w:hAnsi="Arial" w:cs="Arial"/>
          <w:i/>
          <w:sz w:val="24"/>
          <w:szCs w:val="24"/>
          <w:lang w:val="ru-RU"/>
        </w:rPr>
        <w:t>требованиям</w:t>
      </w:r>
      <w:r w:rsidRPr="007921E2">
        <w:rPr>
          <w:rFonts w:ascii="Arial" w:hAnsi="Arial" w:cs="Arial"/>
          <w:i/>
          <w:sz w:val="24"/>
          <w:szCs w:val="24"/>
          <w:lang/>
        </w:rPr>
        <w:t xml:space="preserve"> </w:t>
      </w:r>
      <w:r w:rsidRPr="007921E2">
        <w:rPr>
          <w:rFonts w:ascii="Arial" w:hAnsi="Arial" w:cs="Arial"/>
          <w:i/>
          <w:sz w:val="24"/>
          <w:szCs w:val="24"/>
          <w:lang w:val="ru-RU"/>
        </w:rPr>
        <w:t>«цифрового производства».</w:t>
      </w:r>
    </w:p>
    <w:p w:rsidR="00DC478B" w:rsidRPr="007921E2" w:rsidRDefault="00DC478B" w:rsidP="007921E2">
      <w:pPr>
        <w:pStyle w:val="ListParagraph"/>
        <w:rPr>
          <w:rFonts w:ascii="Arial" w:hAnsi="Arial" w:cs="Arial"/>
          <w:i/>
          <w:sz w:val="24"/>
          <w:szCs w:val="24"/>
          <w:lang w:val="ru-RU"/>
        </w:rPr>
      </w:pPr>
    </w:p>
    <w:p w:rsidR="00DC478B" w:rsidRPr="007921E2" w:rsidRDefault="00DC478B" w:rsidP="007921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7921E2">
        <w:rPr>
          <w:rFonts w:ascii="Arial" w:hAnsi="Arial" w:cs="Arial"/>
          <w:b/>
          <w:i/>
          <w:sz w:val="24"/>
          <w:szCs w:val="24"/>
          <w:lang w:val="ru-RU"/>
        </w:rPr>
        <w:t>Министерству экономического развития:</w:t>
      </w:r>
      <w:r w:rsidRPr="007921E2">
        <w:rPr>
          <w:rFonts w:ascii="Arial" w:hAnsi="Arial" w:cs="Arial"/>
          <w:i/>
          <w:sz w:val="24"/>
          <w:szCs w:val="24"/>
          <w:lang w:val="ru-RU"/>
        </w:rPr>
        <w:t xml:space="preserve"> рекомендовать государственным компаниям, работающим в области высокотехнологичных производств, предусмотреть в стратегиях развития, инвестиционных и инновационных программах конкретные меры масштабному внедрению современных информационных технологий (в том числе из списка приоритетных технологий), выделить их в отдельные разделы таких стратегий и программ, предусмотрев также финансирование этих проектов.</w:t>
      </w:r>
    </w:p>
    <w:p w:rsidR="00DC478B" w:rsidRPr="002A3376" w:rsidRDefault="00DC478B" w:rsidP="002A3376">
      <w:p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</w:p>
    <w:p w:rsidR="00DC478B" w:rsidRDefault="00DC478B" w:rsidP="006420A7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420A7">
        <w:rPr>
          <w:rFonts w:ascii="Arial" w:hAnsi="Arial" w:cs="Arial"/>
          <w:b/>
          <w:sz w:val="24"/>
          <w:szCs w:val="24"/>
          <w:lang w:val="ru-RU"/>
        </w:rPr>
        <w:t xml:space="preserve">Рекомендации Правительству РФ </w:t>
      </w:r>
      <w:bookmarkStart w:id="2" w:name="YANDEX_33"/>
      <w:bookmarkEnd w:id="2"/>
      <w:r w:rsidRPr="006420A7">
        <w:rPr>
          <w:rStyle w:val="highlight"/>
          <w:rFonts w:ascii="Arial" w:hAnsi="Arial" w:cs="Arial"/>
          <w:b/>
          <w:sz w:val="24"/>
          <w:szCs w:val="24"/>
          <w:lang w:val="ru-RU"/>
        </w:rPr>
        <w:t xml:space="preserve">и </w:t>
      </w:r>
      <w:r w:rsidRPr="006420A7">
        <w:rPr>
          <w:rFonts w:ascii="Arial" w:hAnsi="Arial" w:cs="Arial"/>
          <w:b/>
          <w:sz w:val="24"/>
          <w:szCs w:val="24"/>
          <w:lang w:val="ru-RU"/>
        </w:rPr>
        <w:t>Государственной Думе РФ:</w:t>
      </w:r>
    </w:p>
    <w:p w:rsidR="00DC478B" w:rsidRDefault="00DC478B" w:rsidP="006420A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420A7">
        <w:rPr>
          <w:rFonts w:ascii="Arial" w:hAnsi="Arial" w:cs="Arial"/>
          <w:sz w:val="24"/>
          <w:szCs w:val="24"/>
          <w:lang w:val="ru-RU"/>
        </w:rPr>
        <w:t xml:space="preserve">1. Принять к рассмотрению инициативы </w:t>
      </w:r>
      <w:bookmarkStart w:id="3" w:name="YANDEX_34"/>
      <w:bookmarkEnd w:id="3"/>
      <w:r w:rsidRPr="006420A7">
        <w:rPr>
          <w:rStyle w:val="highlight"/>
          <w:rFonts w:ascii="Arial" w:hAnsi="Arial" w:cs="Arial"/>
          <w:sz w:val="24"/>
          <w:szCs w:val="24"/>
          <w:lang w:val="ru-RU"/>
        </w:rPr>
        <w:t xml:space="preserve">Общественной </w:t>
      </w:r>
      <w:bookmarkStart w:id="4" w:name="YANDEX_35"/>
      <w:bookmarkEnd w:id="4"/>
      <w:r w:rsidRPr="006420A7">
        <w:rPr>
          <w:rStyle w:val="highlight"/>
          <w:rFonts w:ascii="Arial" w:hAnsi="Arial" w:cs="Arial"/>
          <w:sz w:val="24"/>
          <w:szCs w:val="24"/>
          <w:lang w:val="ru-RU"/>
        </w:rPr>
        <w:t xml:space="preserve">палаты </w:t>
      </w:r>
      <w:r w:rsidRPr="006420A7">
        <w:rPr>
          <w:rFonts w:ascii="Arial" w:hAnsi="Arial" w:cs="Arial"/>
          <w:sz w:val="24"/>
          <w:szCs w:val="24"/>
          <w:lang w:val="ru-RU"/>
        </w:rPr>
        <w:t xml:space="preserve">РФ по модернизации действующего законодательства в области </w:t>
      </w:r>
      <w:r>
        <w:rPr>
          <w:rFonts w:ascii="Arial" w:hAnsi="Arial" w:cs="Arial"/>
          <w:sz w:val="24"/>
          <w:szCs w:val="24"/>
          <w:lang w:val="ru-RU"/>
        </w:rPr>
        <w:t>инновационной экономики</w:t>
      </w:r>
      <w:r w:rsidRPr="006420A7">
        <w:rPr>
          <w:rFonts w:ascii="Arial" w:hAnsi="Arial" w:cs="Arial"/>
          <w:sz w:val="24"/>
          <w:szCs w:val="24"/>
          <w:lang w:val="ru-RU"/>
        </w:rPr>
        <w:t>;</w:t>
      </w:r>
    </w:p>
    <w:p w:rsidR="00DC478B" w:rsidRDefault="00DC478B" w:rsidP="006420A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420A7">
        <w:rPr>
          <w:rFonts w:ascii="Arial" w:hAnsi="Arial" w:cs="Arial"/>
          <w:sz w:val="24"/>
          <w:szCs w:val="24"/>
          <w:lang w:val="ru-RU"/>
        </w:rPr>
        <w:t xml:space="preserve">2. Организовать обсуждение предложений </w:t>
      </w:r>
      <w:bookmarkStart w:id="5" w:name="YANDEX_39"/>
      <w:bookmarkEnd w:id="5"/>
      <w:r w:rsidRPr="006420A7">
        <w:rPr>
          <w:rStyle w:val="highlight"/>
          <w:rFonts w:ascii="Arial" w:hAnsi="Arial" w:cs="Arial"/>
          <w:sz w:val="24"/>
          <w:szCs w:val="24"/>
          <w:lang w:val="ru-RU"/>
        </w:rPr>
        <w:t xml:space="preserve">Общественной </w:t>
      </w:r>
      <w:bookmarkStart w:id="6" w:name="YANDEX_40"/>
      <w:bookmarkEnd w:id="6"/>
      <w:r w:rsidRPr="006420A7">
        <w:rPr>
          <w:rStyle w:val="highlight"/>
          <w:rFonts w:ascii="Arial" w:hAnsi="Arial" w:cs="Arial"/>
          <w:sz w:val="24"/>
          <w:szCs w:val="24"/>
          <w:lang w:val="ru-RU"/>
        </w:rPr>
        <w:t xml:space="preserve">палаты </w:t>
      </w:r>
      <w:r w:rsidRPr="006420A7">
        <w:rPr>
          <w:rFonts w:ascii="Arial" w:hAnsi="Arial" w:cs="Arial"/>
          <w:sz w:val="24"/>
          <w:szCs w:val="24"/>
          <w:lang w:val="ru-RU"/>
        </w:rPr>
        <w:t xml:space="preserve">РФ по внесению изменений </w:t>
      </w:r>
      <w:r>
        <w:rPr>
          <w:rFonts w:ascii="Arial" w:hAnsi="Arial" w:cs="Arial"/>
          <w:sz w:val="24"/>
          <w:szCs w:val="24"/>
          <w:lang w:val="ru-RU"/>
        </w:rPr>
        <w:t xml:space="preserve">в действующее законодательство </w:t>
      </w:r>
      <w:r w:rsidRPr="006420A7">
        <w:rPr>
          <w:rFonts w:ascii="Arial" w:hAnsi="Arial" w:cs="Arial"/>
          <w:sz w:val="24"/>
          <w:szCs w:val="24"/>
          <w:lang w:val="ru-RU"/>
        </w:rPr>
        <w:t xml:space="preserve">членами </w:t>
      </w:r>
      <w:r>
        <w:rPr>
          <w:rFonts w:ascii="Arial" w:hAnsi="Arial" w:cs="Arial"/>
          <w:sz w:val="24"/>
          <w:szCs w:val="24"/>
          <w:lang w:val="ru-RU"/>
        </w:rPr>
        <w:t xml:space="preserve">профильных </w:t>
      </w:r>
      <w:r w:rsidRPr="006420A7">
        <w:rPr>
          <w:rFonts w:ascii="Arial" w:hAnsi="Arial" w:cs="Arial"/>
          <w:sz w:val="24"/>
          <w:szCs w:val="24"/>
          <w:lang w:val="ru-RU"/>
        </w:rPr>
        <w:t>Комитет</w:t>
      </w:r>
      <w:r>
        <w:rPr>
          <w:rFonts w:ascii="Arial" w:hAnsi="Arial" w:cs="Arial"/>
          <w:sz w:val="24"/>
          <w:szCs w:val="24"/>
          <w:lang w:val="ru-RU"/>
        </w:rPr>
        <w:t>ов</w:t>
      </w:r>
      <w:r w:rsidRPr="006420A7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7" w:name="YANDEX_45"/>
      <w:bookmarkEnd w:id="7"/>
      <w:r w:rsidRPr="006420A7">
        <w:rPr>
          <w:rStyle w:val="highlight"/>
          <w:rFonts w:ascii="Arial" w:hAnsi="Arial" w:cs="Arial"/>
          <w:sz w:val="24"/>
          <w:szCs w:val="24"/>
          <w:lang w:val="ru-RU"/>
        </w:rPr>
        <w:t>Госдумы</w:t>
      </w:r>
      <w:r w:rsidRPr="006420A7">
        <w:rPr>
          <w:rFonts w:ascii="Arial" w:hAnsi="Arial" w:cs="Arial"/>
          <w:sz w:val="24"/>
          <w:szCs w:val="24"/>
          <w:lang w:val="ru-RU"/>
        </w:rPr>
        <w:t xml:space="preserve">, представителями профильных министерств </w:t>
      </w:r>
      <w:bookmarkStart w:id="8" w:name="YANDEX_46"/>
      <w:bookmarkEnd w:id="8"/>
      <w:r w:rsidRPr="006420A7">
        <w:rPr>
          <w:rStyle w:val="highlight"/>
          <w:rFonts w:ascii="Arial" w:hAnsi="Arial" w:cs="Arial"/>
          <w:sz w:val="24"/>
          <w:szCs w:val="24"/>
          <w:lang w:val="ru-RU"/>
        </w:rPr>
        <w:t xml:space="preserve">и </w:t>
      </w:r>
      <w:r w:rsidRPr="006420A7">
        <w:rPr>
          <w:rFonts w:ascii="Arial" w:hAnsi="Arial" w:cs="Arial"/>
          <w:sz w:val="24"/>
          <w:szCs w:val="24"/>
          <w:lang w:val="ru-RU"/>
        </w:rPr>
        <w:t>ведомств.</w:t>
      </w:r>
    </w:p>
    <w:p w:rsidR="00DC478B" w:rsidRPr="006420A7" w:rsidRDefault="00DC478B" w:rsidP="006420A7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DC478B" w:rsidRPr="006420A7" w:rsidSect="00D31115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8B" w:rsidRDefault="00DC478B" w:rsidP="00AD7DC1">
      <w:pPr>
        <w:spacing w:after="0" w:line="240" w:lineRule="auto"/>
      </w:pPr>
      <w:r>
        <w:separator/>
      </w:r>
    </w:p>
  </w:endnote>
  <w:endnote w:type="continuationSeparator" w:id="0">
    <w:p w:rsidR="00DC478B" w:rsidRDefault="00DC478B" w:rsidP="00AD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4171"/>
    </w:tblGrid>
    <w:tr w:rsidR="00DC478B" w:rsidRPr="00AD7DC1" w:rsidTr="003549FE">
      <w:tc>
        <w:tcPr>
          <w:tcW w:w="4171" w:type="dxa"/>
          <w:tcBorders>
            <w:top w:val="single" w:sz="4" w:space="0" w:color="auto"/>
          </w:tcBorders>
          <w:vAlign w:val="center"/>
        </w:tcPr>
        <w:p w:rsidR="00DC478B" w:rsidRPr="003549FE" w:rsidRDefault="00DC478B" w:rsidP="003549FE">
          <w:pPr>
            <w:suppressLineNumbers/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z w:val="20"/>
              <w:szCs w:val="20"/>
            </w:rPr>
          </w:pPr>
          <w:r w:rsidRPr="003549FE">
            <w:rPr>
              <w:sz w:val="20"/>
              <w:szCs w:val="20"/>
            </w:rPr>
            <w:fldChar w:fldCharType="begin"/>
          </w:r>
          <w:r w:rsidRPr="003549FE">
            <w:rPr>
              <w:sz w:val="20"/>
              <w:szCs w:val="20"/>
            </w:rPr>
            <w:instrText xml:space="preserve"> PAGE  \* Arabic </w:instrText>
          </w:r>
          <w:r w:rsidRPr="003549FE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3549FE">
            <w:rPr>
              <w:sz w:val="20"/>
              <w:szCs w:val="20"/>
            </w:rPr>
            <w:fldChar w:fldCharType="end"/>
          </w:r>
        </w:p>
      </w:tc>
    </w:tr>
  </w:tbl>
  <w:p w:rsidR="00DC478B" w:rsidRPr="00AD7DC1" w:rsidRDefault="00DC478B" w:rsidP="00AD7D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8B" w:rsidRDefault="00DC478B" w:rsidP="00AD7DC1">
      <w:pPr>
        <w:spacing w:after="0" w:line="240" w:lineRule="auto"/>
      </w:pPr>
      <w:r>
        <w:separator/>
      </w:r>
    </w:p>
  </w:footnote>
  <w:footnote w:type="continuationSeparator" w:id="0">
    <w:p w:rsidR="00DC478B" w:rsidRDefault="00DC478B" w:rsidP="00AD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7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92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08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6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64" w:hanging="2160"/>
      </w:pPr>
      <w:rPr>
        <w:rFonts w:cs="Times New Roman"/>
        <w:b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5423E3"/>
    <w:multiLevelType w:val="hybridMultilevel"/>
    <w:tmpl w:val="9806AF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2325834"/>
    <w:multiLevelType w:val="hybridMultilevel"/>
    <w:tmpl w:val="2AC05C5E"/>
    <w:lvl w:ilvl="0" w:tplc="8F5A1D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6">
    <w:nsid w:val="06785A28"/>
    <w:multiLevelType w:val="hybridMultilevel"/>
    <w:tmpl w:val="04CEC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B36AFC"/>
    <w:multiLevelType w:val="hybridMultilevel"/>
    <w:tmpl w:val="28BC06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815ADA"/>
    <w:multiLevelType w:val="hybridMultilevel"/>
    <w:tmpl w:val="446C6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E6ABD"/>
    <w:multiLevelType w:val="hybridMultilevel"/>
    <w:tmpl w:val="E9003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859F0"/>
    <w:multiLevelType w:val="hybridMultilevel"/>
    <w:tmpl w:val="0DC82606"/>
    <w:lvl w:ilvl="0" w:tplc="3E72E7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494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88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45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AF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22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22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26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E8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D2CF2"/>
    <w:multiLevelType w:val="hybridMultilevel"/>
    <w:tmpl w:val="FBD25EA0"/>
    <w:lvl w:ilvl="0" w:tplc="041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>
    <w:nsid w:val="41F216C9"/>
    <w:multiLevelType w:val="hybridMultilevel"/>
    <w:tmpl w:val="97285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856DE"/>
    <w:multiLevelType w:val="hybridMultilevel"/>
    <w:tmpl w:val="05DAF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2440F"/>
    <w:multiLevelType w:val="hybridMultilevel"/>
    <w:tmpl w:val="5BEE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809C2"/>
    <w:multiLevelType w:val="hybridMultilevel"/>
    <w:tmpl w:val="1C903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E2A45"/>
    <w:multiLevelType w:val="hybridMultilevel"/>
    <w:tmpl w:val="9A52B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9355A"/>
    <w:multiLevelType w:val="hybridMultilevel"/>
    <w:tmpl w:val="1E088050"/>
    <w:lvl w:ilvl="0" w:tplc="264A72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CFB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C3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20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41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60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6E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64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42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966836"/>
    <w:multiLevelType w:val="hybridMultilevel"/>
    <w:tmpl w:val="38CE8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A3D29"/>
    <w:multiLevelType w:val="hybridMultilevel"/>
    <w:tmpl w:val="0D746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7"/>
  </w:num>
  <w:num w:numId="8">
    <w:abstractNumId w:val="7"/>
  </w:num>
  <w:num w:numId="9">
    <w:abstractNumId w:val="19"/>
  </w:num>
  <w:num w:numId="10">
    <w:abstractNumId w:val="9"/>
  </w:num>
  <w:num w:numId="11">
    <w:abstractNumId w:val="18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12"/>
  </w:num>
  <w:num w:numId="17">
    <w:abstractNumId w:val="8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DC1"/>
    <w:rsid w:val="0001194A"/>
    <w:rsid w:val="00020E08"/>
    <w:rsid w:val="00030BC6"/>
    <w:rsid w:val="00036EC3"/>
    <w:rsid w:val="000607A3"/>
    <w:rsid w:val="00070CD9"/>
    <w:rsid w:val="000C5ACB"/>
    <w:rsid w:val="00192A80"/>
    <w:rsid w:val="001C2578"/>
    <w:rsid w:val="002656CB"/>
    <w:rsid w:val="00297405"/>
    <w:rsid w:val="002A3376"/>
    <w:rsid w:val="002B7261"/>
    <w:rsid w:val="002C785A"/>
    <w:rsid w:val="002E6EF2"/>
    <w:rsid w:val="003549FE"/>
    <w:rsid w:val="00382F39"/>
    <w:rsid w:val="003C548F"/>
    <w:rsid w:val="00424E11"/>
    <w:rsid w:val="00427EB3"/>
    <w:rsid w:val="0043262C"/>
    <w:rsid w:val="00474DE0"/>
    <w:rsid w:val="004811B1"/>
    <w:rsid w:val="0048215E"/>
    <w:rsid w:val="004E3923"/>
    <w:rsid w:val="00500A0B"/>
    <w:rsid w:val="00506D37"/>
    <w:rsid w:val="00533704"/>
    <w:rsid w:val="0053424B"/>
    <w:rsid w:val="00562285"/>
    <w:rsid w:val="00564C47"/>
    <w:rsid w:val="0056731F"/>
    <w:rsid w:val="00581617"/>
    <w:rsid w:val="005D05EC"/>
    <w:rsid w:val="00607745"/>
    <w:rsid w:val="006420A7"/>
    <w:rsid w:val="0065377D"/>
    <w:rsid w:val="00657FDB"/>
    <w:rsid w:val="00672366"/>
    <w:rsid w:val="00725589"/>
    <w:rsid w:val="007921E2"/>
    <w:rsid w:val="007E19CF"/>
    <w:rsid w:val="00842C31"/>
    <w:rsid w:val="00850139"/>
    <w:rsid w:val="00895370"/>
    <w:rsid w:val="009047CC"/>
    <w:rsid w:val="00914470"/>
    <w:rsid w:val="0092725E"/>
    <w:rsid w:val="00942DB4"/>
    <w:rsid w:val="00996C34"/>
    <w:rsid w:val="009B31C3"/>
    <w:rsid w:val="009C6503"/>
    <w:rsid w:val="00A32A09"/>
    <w:rsid w:val="00A65359"/>
    <w:rsid w:val="00AD7DC1"/>
    <w:rsid w:val="00AE109D"/>
    <w:rsid w:val="00B03A22"/>
    <w:rsid w:val="00B07849"/>
    <w:rsid w:val="00B442B3"/>
    <w:rsid w:val="00B70F4A"/>
    <w:rsid w:val="00B8310E"/>
    <w:rsid w:val="00B84542"/>
    <w:rsid w:val="00B904A5"/>
    <w:rsid w:val="00BB3066"/>
    <w:rsid w:val="00C02A37"/>
    <w:rsid w:val="00C326DB"/>
    <w:rsid w:val="00C372F9"/>
    <w:rsid w:val="00C41095"/>
    <w:rsid w:val="00C47C90"/>
    <w:rsid w:val="00C540C5"/>
    <w:rsid w:val="00D31115"/>
    <w:rsid w:val="00DC478B"/>
    <w:rsid w:val="00E533E7"/>
    <w:rsid w:val="00E82346"/>
    <w:rsid w:val="00EC25DB"/>
    <w:rsid w:val="00F57DDA"/>
    <w:rsid w:val="00F7142C"/>
    <w:rsid w:val="00F77062"/>
    <w:rsid w:val="00FA7E22"/>
    <w:rsid w:val="00FB7BD9"/>
    <w:rsid w:val="00FC1724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C1"/>
    <w:pPr>
      <w:suppressAutoHyphens/>
      <w:spacing w:after="200" w:line="276" w:lineRule="auto"/>
    </w:pPr>
    <w:rPr>
      <w:rFonts w:eastAsia="Times New Roman"/>
      <w:kern w:val="1"/>
      <w:lang w:val="en-US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C6503"/>
    <w:pPr>
      <w:keepNext/>
      <w:numPr>
        <w:numId w:val="5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503"/>
    <w:rPr>
      <w:rFonts w:ascii="Cambria" w:hAnsi="Cambria" w:cs="Times New Roman"/>
      <w:b/>
      <w:bCs/>
      <w:color w:val="365F91"/>
      <w:kern w:val="1"/>
      <w:sz w:val="28"/>
      <w:szCs w:val="28"/>
      <w:lang w:val="en-US" w:eastAsia="ar-SA" w:bidi="ar-SA"/>
    </w:rPr>
  </w:style>
  <w:style w:type="character" w:styleId="Emphasis">
    <w:name w:val="Emphasis"/>
    <w:basedOn w:val="DefaultParagraphFont"/>
    <w:uiPriority w:val="99"/>
    <w:qFormat/>
    <w:rsid w:val="00AD7DC1"/>
    <w:rPr>
      <w:rFonts w:cs="Times New Roman"/>
      <w:i/>
      <w:iCs/>
    </w:rPr>
  </w:style>
  <w:style w:type="paragraph" w:customStyle="1" w:styleId="1">
    <w:name w:val="Обычный (веб)1"/>
    <w:basedOn w:val="Normal"/>
    <w:uiPriority w:val="99"/>
    <w:rsid w:val="00AD7DC1"/>
  </w:style>
  <w:style w:type="paragraph" w:customStyle="1" w:styleId="10">
    <w:name w:val="Абзац списка1"/>
    <w:basedOn w:val="Normal"/>
    <w:uiPriority w:val="99"/>
    <w:rsid w:val="00AD7DC1"/>
  </w:style>
  <w:style w:type="paragraph" w:styleId="Header">
    <w:name w:val="header"/>
    <w:basedOn w:val="Normal"/>
    <w:link w:val="HeaderChar"/>
    <w:uiPriority w:val="99"/>
    <w:rsid w:val="00AD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DC1"/>
    <w:rPr>
      <w:rFonts w:ascii="Calibri" w:hAnsi="Calibri" w:cs="Times New Roman"/>
      <w:kern w:val="1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AD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7DC1"/>
    <w:rPr>
      <w:rFonts w:ascii="Calibri" w:hAnsi="Calibri" w:cs="Times New Roman"/>
      <w:kern w:val="1"/>
      <w:lang w:val="en-US" w:eastAsia="ar-SA" w:bidi="ar-SA"/>
    </w:rPr>
  </w:style>
  <w:style w:type="table" w:styleId="TableGrid">
    <w:name w:val="Table Grid"/>
    <w:basedOn w:val="TableNormal"/>
    <w:uiPriority w:val="99"/>
    <w:rsid w:val="00AD7DC1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DC1"/>
    <w:rPr>
      <w:rFonts w:ascii="Tahoma" w:hAnsi="Tahoma" w:cs="Tahoma"/>
      <w:kern w:val="1"/>
      <w:sz w:val="16"/>
      <w:szCs w:val="16"/>
      <w:lang w:val="en-US" w:eastAsia="ar-SA" w:bidi="ar-SA"/>
    </w:rPr>
  </w:style>
  <w:style w:type="paragraph" w:styleId="BodyText">
    <w:name w:val="Body Text"/>
    <w:aliases w:val="Текст в рамке,Òåêñò â ðàìêå"/>
    <w:basedOn w:val="Normal"/>
    <w:link w:val="BodyTextChar"/>
    <w:uiPriority w:val="99"/>
    <w:semiHidden/>
    <w:rsid w:val="00AD7DC1"/>
    <w:pPr>
      <w:widowControl w:val="0"/>
      <w:tabs>
        <w:tab w:val="left" w:pos="709"/>
        <w:tab w:val="left" w:pos="1418"/>
        <w:tab w:val="left" w:pos="2268"/>
        <w:tab w:val="left" w:pos="2880"/>
        <w:tab w:val="left" w:pos="2977"/>
        <w:tab w:val="left" w:pos="3686"/>
        <w:tab w:val="left" w:pos="4395"/>
        <w:tab w:val="left" w:pos="5103"/>
        <w:tab w:val="left" w:pos="5812"/>
        <w:tab w:val="left" w:pos="6521"/>
        <w:tab w:val="left" w:pos="7230"/>
        <w:tab w:val="left" w:pos="7939"/>
        <w:tab w:val="left" w:pos="8647"/>
        <w:tab w:val="left" w:pos="9356"/>
      </w:tabs>
      <w:suppressAutoHyphens w:val="0"/>
      <w:autoSpaceDE w:val="0"/>
      <w:autoSpaceDN w:val="0"/>
      <w:spacing w:before="60" w:line="288" w:lineRule="auto"/>
      <w:jc w:val="both"/>
    </w:pPr>
    <w:rPr>
      <w:i/>
      <w:iCs/>
      <w:kern w:val="0"/>
      <w:u w:val="single"/>
      <w:lang w:eastAsia="en-US"/>
    </w:rPr>
  </w:style>
  <w:style w:type="character" w:customStyle="1" w:styleId="BodyTextChar">
    <w:name w:val="Body Text Char"/>
    <w:aliases w:val="Текст в рамке Char,Òåêñò â ðàìêå Char"/>
    <w:basedOn w:val="DefaultParagraphFont"/>
    <w:link w:val="BodyText"/>
    <w:uiPriority w:val="99"/>
    <w:semiHidden/>
    <w:locked/>
    <w:rsid w:val="00AD7DC1"/>
    <w:rPr>
      <w:rFonts w:ascii="Calibri" w:hAnsi="Calibri" w:cs="Times New Roman"/>
      <w:i/>
      <w:iCs/>
      <w:u w:val="single"/>
      <w:lang w:val="en-US"/>
    </w:rPr>
  </w:style>
  <w:style w:type="paragraph" w:styleId="ListParagraph">
    <w:name w:val="List Paragraph"/>
    <w:basedOn w:val="Normal"/>
    <w:uiPriority w:val="99"/>
    <w:qFormat/>
    <w:rsid w:val="00C02A37"/>
    <w:pPr>
      <w:ind w:left="720"/>
      <w:contextualSpacing/>
    </w:pPr>
  </w:style>
  <w:style w:type="character" w:customStyle="1" w:styleId="highlight">
    <w:name w:val="highlight"/>
    <w:basedOn w:val="DefaultParagraphFont"/>
    <w:uiPriority w:val="99"/>
    <w:rsid w:val="006420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14</Pages>
  <Words>5013</Words>
  <Characters>28580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</dc:creator>
  <cp:keywords/>
  <dc:description/>
  <cp:lastModifiedBy>APKIT</cp:lastModifiedBy>
  <cp:revision>2</cp:revision>
  <dcterms:created xsi:type="dcterms:W3CDTF">2012-12-05T11:47:00Z</dcterms:created>
  <dcterms:modified xsi:type="dcterms:W3CDTF">2012-12-05T11:47:00Z</dcterms:modified>
</cp:coreProperties>
</file>