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7387" w14:textId="4CCB0439" w:rsidR="00127456" w:rsidRDefault="00EE2ADB" w:rsidP="009501D2">
      <w:pPr>
        <w:spacing w:after="120"/>
        <w:jc w:val="right"/>
        <w:rPr>
          <w:rFonts w:asciiTheme="minorHAnsi" w:hAnsiTheme="minorHAnsi" w:cstheme="minorHAnsi"/>
          <w:bCs/>
          <w:sz w:val="24"/>
          <w:szCs w:val="24"/>
        </w:rPr>
      </w:pPr>
      <w:r>
        <w:rPr>
          <w:rFonts w:asciiTheme="minorHAnsi" w:hAnsiTheme="minorHAnsi" w:cstheme="minorHAnsi"/>
          <w:bCs/>
          <w:sz w:val="24"/>
          <w:szCs w:val="24"/>
        </w:rPr>
        <w:t>Рабочая версия</w:t>
      </w:r>
      <w:r w:rsidRPr="008A3A30">
        <w:rPr>
          <w:rFonts w:asciiTheme="minorHAnsi" w:hAnsiTheme="minorHAnsi" w:cstheme="minorHAnsi"/>
          <w:bCs/>
          <w:sz w:val="24"/>
          <w:szCs w:val="24"/>
        </w:rPr>
        <w:t xml:space="preserve"> </w:t>
      </w:r>
      <w:r w:rsidR="009459ED">
        <w:rPr>
          <w:rFonts w:asciiTheme="minorHAnsi" w:hAnsiTheme="minorHAnsi" w:cstheme="minorHAnsi"/>
          <w:bCs/>
          <w:sz w:val="24"/>
          <w:szCs w:val="24"/>
        </w:rPr>
        <w:t>от 2</w:t>
      </w:r>
      <w:r w:rsidR="00AB0F96">
        <w:rPr>
          <w:rFonts w:asciiTheme="minorHAnsi" w:hAnsiTheme="minorHAnsi" w:cstheme="minorHAnsi"/>
          <w:bCs/>
          <w:sz w:val="24"/>
          <w:szCs w:val="24"/>
        </w:rPr>
        <w:t>4</w:t>
      </w:r>
      <w:r w:rsidR="009459ED">
        <w:rPr>
          <w:rFonts w:asciiTheme="minorHAnsi" w:hAnsiTheme="minorHAnsi" w:cstheme="minorHAnsi"/>
          <w:bCs/>
          <w:sz w:val="24"/>
          <w:szCs w:val="24"/>
        </w:rPr>
        <w:t>.03.2020</w:t>
      </w:r>
    </w:p>
    <w:p w14:paraId="2B31C0F5" w14:textId="77777777" w:rsidR="009459ED" w:rsidRPr="008A3A30" w:rsidRDefault="009459ED" w:rsidP="009501D2">
      <w:pPr>
        <w:spacing w:after="120"/>
        <w:jc w:val="right"/>
        <w:rPr>
          <w:rFonts w:asciiTheme="minorHAnsi" w:hAnsiTheme="minorHAnsi" w:cstheme="minorHAnsi"/>
          <w:bCs/>
          <w:sz w:val="24"/>
          <w:szCs w:val="24"/>
        </w:rPr>
      </w:pPr>
    </w:p>
    <w:p w14:paraId="32059023" w14:textId="41EEF785" w:rsidR="00500C7B" w:rsidRPr="009459ED" w:rsidRDefault="00500C7B" w:rsidP="009501D2">
      <w:pPr>
        <w:spacing w:after="120"/>
        <w:jc w:val="center"/>
        <w:rPr>
          <w:rFonts w:asciiTheme="minorHAnsi" w:hAnsiTheme="minorHAnsi" w:cstheme="minorHAnsi"/>
          <w:b/>
          <w:sz w:val="28"/>
          <w:szCs w:val="28"/>
        </w:rPr>
      </w:pPr>
      <w:r w:rsidRPr="009459ED">
        <w:rPr>
          <w:rFonts w:asciiTheme="minorHAnsi" w:hAnsiTheme="minorHAnsi" w:cstheme="minorHAnsi"/>
          <w:b/>
          <w:sz w:val="28"/>
          <w:szCs w:val="28"/>
        </w:rPr>
        <w:t>Стратеги</w:t>
      </w:r>
      <w:r w:rsidR="008D01EA" w:rsidRPr="009459ED">
        <w:rPr>
          <w:rFonts w:asciiTheme="minorHAnsi" w:hAnsiTheme="minorHAnsi" w:cstheme="minorHAnsi"/>
          <w:b/>
          <w:sz w:val="28"/>
          <w:szCs w:val="28"/>
        </w:rPr>
        <w:t>я</w:t>
      </w:r>
      <w:r w:rsidRPr="009459ED">
        <w:rPr>
          <w:rFonts w:asciiTheme="minorHAnsi" w:hAnsiTheme="minorHAnsi" w:cstheme="minorHAnsi"/>
          <w:b/>
          <w:sz w:val="28"/>
          <w:szCs w:val="28"/>
        </w:rPr>
        <w:t xml:space="preserve"> развития отрасли информационных технологий </w:t>
      </w:r>
      <w:r w:rsidRPr="009459ED">
        <w:rPr>
          <w:rFonts w:asciiTheme="minorHAnsi" w:hAnsiTheme="minorHAnsi" w:cstheme="minorHAnsi"/>
          <w:b/>
          <w:sz w:val="28"/>
          <w:szCs w:val="28"/>
        </w:rPr>
        <w:br/>
        <w:t>в Российской Федерации на 20</w:t>
      </w:r>
      <w:r w:rsidR="00B3385A">
        <w:rPr>
          <w:rFonts w:asciiTheme="minorHAnsi" w:hAnsiTheme="minorHAnsi" w:cstheme="minorHAnsi"/>
          <w:b/>
          <w:sz w:val="28"/>
          <w:szCs w:val="28"/>
        </w:rPr>
        <w:t>20</w:t>
      </w:r>
      <w:r w:rsidRPr="009459ED">
        <w:rPr>
          <w:rFonts w:asciiTheme="minorHAnsi" w:hAnsiTheme="minorHAnsi" w:cstheme="minorHAnsi"/>
          <w:b/>
          <w:sz w:val="28"/>
          <w:szCs w:val="28"/>
        </w:rPr>
        <w:t>-2025 годы и на перспективу до 2036 года</w:t>
      </w:r>
    </w:p>
    <w:p w14:paraId="000E8289" w14:textId="77777777" w:rsidR="00F4339B" w:rsidRPr="00445367" w:rsidRDefault="00F4339B" w:rsidP="009501D2">
      <w:pPr>
        <w:spacing w:after="120"/>
        <w:jc w:val="center"/>
        <w:rPr>
          <w:rFonts w:asciiTheme="minorHAnsi" w:hAnsiTheme="minorHAnsi" w:cstheme="minorHAnsi"/>
          <w:b/>
          <w:sz w:val="24"/>
          <w:szCs w:val="24"/>
        </w:rPr>
      </w:pPr>
    </w:p>
    <w:sdt>
      <w:sdtPr>
        <w:rPr>
          <w:rFonts w:asciiTheme="minorHAnsi" w:eastAsiaTheme="minorHAnsi" w:hAnsiTheme="minorHAnsi" w:cstheme="minorHAnsi"/>
          <w:color w:val="auto"/>
          <w:sz w:val="24"/>
          <w:szCs w:val="24"/>
          <w:lang w:eastAsia="en-US"/>
        </w:rPr>
        <w:id w:val="1005940881"/>
        <w:docPartObj>
          <w:docPartGallery w:val="Table of Contents"/>
          <w:docPartUnique/>
        </w:docPartObj>
      </w:sdtPr>
      <w:sdtEndPr>
        <w:rPr>
          <w:b/>
          <w:bCs/>
        </w:rPr>
      </w:sdtEndPr>
      <w:sdtContent>
        <w:p w14:paraId="3C7B3F09" w14:textId="6A5D3001" w:rsidR="00F4339B" w:rsidRPr="00B1406A" w:rsidRDefault="00F4339B">
          <w:pPr>
            <w:pStyle w:val="af5"/>
            <w:rPr>
              <w:rFonts w:asciiTheme="minorHAnsi" w:hAnsiTheme="minorHAnsi" w:cstheme="minorHAnsi"/>
              <w:sz w:val="24"/>
              <w:szCs w:val="24"/>
            </w:rPr>
          </w:pPr>
        </w:p>
        <w:p w14:paraId="445B567B" w14:textId="0157B392" w:rsidR="00B1406A" w:rsidRPr="00B1406A" w:rsidRDefault="00F4339B">
          <w:pPr>
            <w:pStyle w:val="11"/>
            <w:tabs>
              <w:tab w:val="right" w:leader="dot" w:pos="10195"/>
            </w:tabs>
            <w:rPr>
              <w:rFonts w:asciiTheme="minorHAnsi" w:eastAsiaTheme="minorEastAsia" w:hAnsiTheme="minorHAnsi" w:cstheme="minorHAnsi"/>
              <w:noProof/>
              <w:sz w:val="24"/>
              <w:szCs w:val="24"/>
              <w:lang w:eastAsia="ru-RU"/>
            </w:rPr>
          </w:pPr>
          <w:r w:rsidRPr="00B1406A">
            <w:rPr>
              <w:rFonts w:asciiTheme="minorHAnsi" w:hAnsiTheme="minorHAnsi" w:cstheme="minorHAnsi"/>
              <w:sz w:val="24"/>
              <w:szCs w:val="24"/>
            </w:rPr>
            <w:fldChar w:fldCharType="begin"/>
          </w:r>
          <w:r w:rsidRPr="00B1406A">
            <w:rPr>
              <w:rFonts w:asciiTheme="minorHAnsi" w:hAnsiTheme="minorHAnsi" w:cstheme="minorHAnsi"/>
              <w:sz w:val="24"/>
              <w:szCs w:val="24"/>
            </w:rPr>
            <w:instrText xml:space="preserve"> TOC \o "1-3" \h \z \u </w:instrText>
          </w:r>
          <w:r w:rsidRPr="00B1406A">
            <w:rPr>
              <w:rFonts w:asciiTheme="minorHAnsi" w:hAnsiTheme="minorHAnsi" w:cstheme="minorHAnsi"/>
              <w:sz w:val="24"/>
              <w:szCs w:val="24"/>
            </w:rPr>
            <w:fldChar w:fldCharType="separate"/>
          </w:r>
          <w:hyperlink w:anchor="_Toc35955835" w:history="1">
            <w:r w:rsidR="00B1406A" w:rsidRPr="00B1406A">
              <w:rPr>
                <w:rStyle w:val="af4"/>
                <w:rFonts w:asciiTheme="minorHAnsi" w:hAnsiTheme="minorHAnsi" w:cstheme="minorHAnsi"/>
                <w:noProof/>
                <w:sz w:val="24"/>
                <w:szCs w:val="24"/>
              </w:rPr>
              <w:t>I. Общие положения</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_Toc35955835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2</w:t>
            </w:r>
            <w:r w:rsidR="00B1406A" w:rsidRPr="00B1406A">
              <w:rPr>
                <w:rFonts w:asciiTheme="minorHAnsi" w:hAnsiTheme="minorHAnsi" w:cstheme="minorHAnsi"/>
                <w:noProof/>
                <w:webHidden/>
                <w:sz w:val="24"/>
                <w:szCs w:val="24"/>
              </w:rPr>
              <w:fldChar w:fldCharType="end"/>
            </w:r>
          </w:hyperlink>
        </w:p>
        <w:p w14:paraId="7F118313" w14:textId="231DDEB8" w:rsidR="00B1406A" w:rsidRPr="00B1406A" w:rsidRDefault="005D13C3">
          <w:pPr>
            <w:pStyle w:val="11"/>
            <w:tabs>
              <w:tab w:val="right" w:leader="dot" w:pos="10195"/>
            </w:tabs>
            <w:rPr>
              <w:rFonts w:asciiTheme="minorHAnsi" w:eastAsiaTheme="minorEastAsia" w:hAnsiTheme="minorHAnsi" w:cstheme="minorHAnsi"/>
              <w:noProof/>
              <w:sz w:val="24"/>
              <w:szCs w:val="24"/>
              <w:lang w:eastAsia="ru-RU"/>
            </w:rPr>
          </w:pPr>
          <w:hyperlink w:anchor="_Toc35955836" w:history="1">
            <w:r w:rsidR="00B1406A" w:rsidRPr="00B1406A">
              <w:rPr>
                <w:rStyle w:val="af4"/>
                <w:rFonts w:asciiTheme="minorHAnsi" w:hAnsiTheme="minorHAnsi" w:cstheme="minorHAnsi"/>
                <w:noProof/>
                <w:sz w:val="24"/>
                <w:szCs w:val="24"/>
              </w:rPr>
              <w:t>II. Место Стратегии в системе документов стратегического планирования</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_Toc35955836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2</w:t>
            </w:r>
            <w:r w:rsidR="00B1406A" w:rsidRPr="00B1406A">
              <w:rPr>
                <w:rFonts w:asciiTheme="minorHAnsi" w:hAnsiTheme="minorHAnsi" w:cstheme="minorHAnsi"/>
                <w:noProof/>
                <w:webHidden/>
                <w:sz w:val="24"/>
                <w:szCs w:val="24"/>
              </w:rPr>
              <w:fldChar w:fldCharType="end"/>
            </w:r>
          </w:hyperlink>
        </w:p>
        <w:p w14:paraId="5DDE5A4D" w14:textId="1B2830E9" w:rsidR="00B1406A" w:rsidRPr="00B1406A" w:rsidRDefault="005D13C3">
          <w:pPr>
            <w:pStyle w:val="11"/>
            <w:tabs>
              <w:tab w:val="right" w:leader="dot" w:pos="10195"/>
            </w:tabs>
            <w:rPr>
              <w:rFonts w:asciiTheme="minorHAnsi" w:eastAsiaTheme="minorEastAsia" w:hAnsiTheme="minorHAnsi" w:cstheme="minorHAnsi"/>
              <w:noProof/>
              <w:sz w:val="24"/>
              <w:szCs w:val="24"/>
              <w:lang w:eastAsia="ru-RU"/>
            </w:rPr>
          </w:pPr>
          <w:hyperlink w:anchor="_Toc35955837" w:history="1">
            <w:r w:rsidR="00B1406A" w:rsidRPr="00B1406A">
              <w:rPr>
                <w:rStyle w:val="af4"/>
                <w:rFonts w:asciiTheme="minorHAnsi" w:hAnsiTheme="minorHAnsi" w:cstheme="minorHAnsi"/>
                <w:noProof/>
                <w:sz w:val="24"/>
                <w:szCs w:val="24"/>
              </w:rPr>
              <w:t>III. Глобальные тренды и вызовы развития отрасли ИТ</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_Toc35955837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3</w:t>
            </w:r>
            <w:r w:rsidR="00B1406A" w:rsidRPr="00B1406A">
              <w:rPr>
                <w:rFonts w:asciiTheme="minorHAnsi" w:hAnsiTheme="minorHAnsi" w:cstheme="minorHAnsi"/>
                <w:noProof/>
                <w:webHidden/>
                <w:sz w:val="24"/>
                <w:szCs w:val="24"/>
              </w:rPr>
              <w:fldChar w:fldCharType="end"/>
            </w:r>
          </w:hyperlink>
        </w:p>
        <w:p w14:paraId="363B131D" w14:textId="7A34F374" w:rsidR="00B1406A" w:rsidRPr="00B1406A" w:rsidRDefault="005D13C3">
          <w:pPr>
            <w:pStyle w:val="11"/>
            <w:tabs>
              <w:tab w:val="right" w:leader="dot" w:pos="10195"/>
            </w:tabs>
            <w:rPr>
              <w:rFonts w:asciiTheme="minorHAnsi" w:eastAsiaTheme="minorEastAsia" w:hAnsiTheme="minorHAnsi" w:cstheme="minorHAnsi"/>
              <w:noProof/>
              <w:sz w:val="24"/>
              <w:szCs w:val="24"/>
              <w:lang w:eastAsia="ru-RU"/>
            </w:rPr>
          </w:pPr>
          <w:hyperlink w:anchor="_Toc35955838" w:history="1">
            <w:r w:rsidR="00B1406A" w:rsidRPr="00B1406A">
              <w:rPr>
                <w:rStyle w:val="af4"/>
                <w:rFonts w:asciiTheme="minorHAnsi" w:hAnsiTheme="minorHAnsi" w:cstheme="minorHAnsi"/>
                <w:noProof/>
                <w:sz w:val="24"/>
                <w:szCs w:val="24"/>
              </w:rPr>
              <w:t>IV. Принципы и предпосылки Стратегии</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_Toc35955838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5</w:t>
            </w:r>
            <w:r w:rsidR="00B1406A" w:rsidRPr="00B1406A">
              <w:rPr>
                <w:rFonts w:asciiTheme="minorHAnsi" w:hAnsiTheme="minorHAnsi" w:cstheme="minorHAnsi"/>
                <w:noProof/>
                <w:webHidden/>
                <w:sz w:val="24"/>
                <w:szCs w:val="24"/>
              </w:rPr>
              <w:fldChar w:fldCharType="end"/>
            </w:r>
          </w:hyperlink>
        </w:p>
        <w:p w14:paraId="135922E5" w14:textId="6E27FE37" w:rsidR="00B1406A" w:rsidRPr="00B1406A" w:rsidRDefault="005D13C3">
          <w:pPr>
            <w:pStyle w:val="11"/>
            <w:tabs>
              <w:tab w:val="right" w:leader="dot" w:pos="10195"/>
            </w:tabs>
            <w:rPr>
              <w:rFonts w:asciiTheme="minorHAnsi" w:eastAsiaTheme="minorEastAsia" w:hAnsiTheme="minorHAnsi" w:cstheme="minorHAnsi"/>
              <w:noProof/>
              <w:sz w:val="24"/>
              <w:szCs w:val="24"/>
              <w:lang w:eastAsia="ru-RU"/>
            </w:rPr>
          </w:pPr>
          <w:hyperlink w:anchor="_Toc35955839" w:history="1">
            <w:r w:rsidR="00B1406A" w:rsidRPr="00B1406A">
              <w:rPr>
                <w:rStyle w:val="af4"/>
                <w:rFonts w:asciiTheme="minorHAnsi" w:hAnsiTheme="minorHAnsi" w:cstheme="minorHAnsi"/>
                <w:noProof/>
                <w:sz w:val="24"/>
                <w:szCs w:val="24"/>
              </w:rPr>
              <w:t>V. Текущее состояние и конкурентоспособность российской отрасли ИТ</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_Toc35955839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5</w:t>
            </w:r>
            <w:r w:rsidR="00B1406A" w:rsidRPr="00B1406A">
              <w:rPr>
                <w:rFonts w:asciiTheme="minorHAnsi" w:hAnsiTheme="minorHAnsi" w:cstheme="minorHAnsi"/>
                <w:noProof/>
                <w:webHidden/>
                <w:sz w:val="24"/>
                <w:szCs w:val="24"/>
              </w:rPr>
              <w:fldChar w:fldCharType="end"/>
            </w:r>
          </w:hyperlink>
        </w:p>
        <w:p w14:paraId="5D9C591F" w14:textId="63B620D5" w:rsidR="00B1406A" w:rsidRPr="00B1406A" w:rsidRDefault="005D13C3">
          <w:pPr>
            <w:pStyle w:val="11"/>
            <w:tabs>
              <w:tab w:val="right" w:leader="dot" w:pos="10195"/>
            </w:tabs>
            <w:rPr>
              <w:rFonts w:asciiTheme="minorHAnsi" w:eastAsiaTheme="minorEastAsia" w:hAnsiTheme="minorHAnsi" w:cstheme="minorHAnsi"/>
              <w:noProof/>
              <w:sz w:val="24"/>
              <w:szCs w:val="24"/>
              <w:lang w:eastAsia="ru-RU"/>
            </w:rPr>
          </w:pPr>
          <w:hyperlink w:anchor="_Toc35955840" w:history="1">
            <w:r w:rsidR="00B1406A" w:rsidRPr="00B1406A">
              <w:rPr>
                <w:rStyle w:val="af4"/>
                <w:rFonts w:asciiTheme="minorHAnsi" w:hAnsiTheme="minorHAnsi" w:cstheme="minorHAnsi"/>
                <w:noProof/>
                <w:sz w:val="24"/>
                <w:szCs w:val="24"/>
              </w:rPr>
              <w:t>VI. Цели и задачи Стратегии</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_Toc35955840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7</w:t>
            </w:r>
            <w:r w:rsidR="00B1406A" w:rsidRPr="00B1406A">
              <w:rPr>
                <w:rFonts w:asciiTheme="minorHAnsi" w:hAnsiTheme="minorHAnsi" w:cstheme="minorHAnsi"/>
                <w:noProof/>
                <w:webHidden/>
                <w:sz w:val="24"/>
                <w:szCs w:val="24"/>
              </w:rPr>
              <w:fldChar w:fldCharType="end"/>
            </w:r>
          </w:hyperlink>
        </w:p>
        <w:p w14:paraId="5213E15D" w14:textId="1FBB2DDF" w:rsidR="00B1406A" w:rsidRPr="00B1406A" w:rsidRDefault="005D13C3">
          <w:pPr>
            <w:pStyle w:val="11"/>
            <w:tabs>
              <w:tab w:val="right" w:leader="dot" w:pos="10195"/>
            </w:tabs>
            <w:rPr>
              <w:rFonts w:asciiTheme="minorHAnsi" w:eastAsiaTheme="minorEastAsia" w:hAnsiTheme="minorHAnsi" w:cstheme="minorHAnsi"/>
              <w:noProof/>
              <w:sz w:val="24"/>
              <w:szCs w:val="24"/>
              <w:lang w:eastAsia="ru-RU"/>
            </w:rPr>
          </w:pPr>
          <w:hyperlink w:anchor="_Toc35955841" w:history="1">
            <w:r w:rsidR="00B1406A" w:rsidRPr="00B1406A">
              <w:rPr>
                <w:rStyle w:val="af4"/>
                <w:rFonts w:asciiTheme="minorHAnsi" w:hAnsiTheme="minorHAnsi" w:cstheme="minorHAnsi"/>
                <w:noProof/>
                <w:sz w:val="24"/>
                <w:szCs w:val="24"/>
              </w:rPr>
              <w:t>VII. Целевое видение российской отрасли ИТ к 2036 году и источники роста</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_Toc35955841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7</w:t>
            </w:r>
            <w:r w:rsidR="00B1406A" w:rsidRPr="00B1406A">
              <w:rPr>
                <w:rFonts w:asciiTheme="minorHAnsi" w:hAnsiTheme="minorHAnsi" w:cstheme="minorHAnsi"/>
                <w:noProof/>
                <w:webHidden/>
                <w:sz w:val="24"/>
                <w:szCs w:val="24"/>
              </w:rPr>
              <w:fldChar w:fldCharType="end"/>
            </w:r>
          </w:hyperlink>
        </w:p>
        <w:p w14:paraId="5FB9843A" w14:textId="7BE0147B" w:rsidR="00B1406A" w:rsidRPr="00B1406A" w:rsidRDefault="005D13C3">
          <w:pPr>
            <w:pStyle w:val="11"/>
            <w:tabs>
              <w:tab w:val="right" w:leader="dot" w:pos="10195"/>
            </w:tabs>
            <w:rPr>
              <w:rFonts w:asciiTheme="minorHAnsi" w:eastAsiaTheme="minorEastAsia" w:hAnsiTheme="minorHAnsi" w:cstheme="minorHAnsi"/>
              <w:noProof/>
              <w:sz w:val="24"/>
              <w:szCs w:val="24"/>
              <w:lang w:eastAsia="ru-RU"/>
            </w:rPr>
          </w:pPr>
          <w:hyperlink w:anchor="_Toc35955842" w:history="1">
            <w:r w:rsidR="00B1406A" w:rsidRPr="00B1406A">
              <w:rPr>
                <w:rStyle w:val="af4"/>
                <w:rFonts w:asciiTheme="minorHAnsi" w:hAnsiTheme="minorHAnsi" w:cstheme="minorHAnsi"/>
                <w:noProof/>
                <w:sz w:val="24"/>
                <w:szCs w:val="24"/>
              </w:rPr>
              <w:t>VIII. Задачи и направления реализации Стратегии</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_Toc35955842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7</w:t>
            </w:r>
            <w:r w:rsidR="00B1406A" w:rsidRPr="00B1406A">
              <w:rPr>
                <w:rFonts w:asciiTheme="minorHAnsi" w:hAnsiTheme="minorHAnsi" w:cstheme="minorHAnsi"/>
                <w:noProof/>
                <w:webHidden/>
                <w:sz w:val="24"/>
                <w:szCs w:val="24"/>
              </w:rPr>
              <w:fldChar w:fldCharType="end"/>
            </w:r>
          </w:hyperlink>
        </w:p>
        <w:p w14:paraId="6B127DEF" w14:textId="6B880227" w:rsidR="00B1406A" w:rsidRPr="00B1406A" w:rsidRDefault="005D13C3">
          <w:pPr>
            <w:pStyle w:val="21"/>
            <w:tabs>
              <w:tab w:val="right" w:leader="dot" w:pos="10195"/>
            </w:tabs>
            <w:rPr>
              <w:rFonts w:asciiTheme="minorHAnsi" w:eastAsiaTheme="minorEastAsia" w:hAnsiTheme="minorHAnsi" w:cstheme="minorHAnsi"/>
              <w:noProof/>
              <w:sz w:val="24"/>
              <w:szCs w:val="24"/>
              <w:lang w:eastAsia="ru-RU"/>
            </w:rPr>
          </w:pPr>
          <w:hyperlink w:anchor="_Toc35955843" w:history="1">
            <w:r w:rsidR="00B1406A" w:rsidRPr="00B1406A">
              <w:rPr>
                <w:rStyle w:val="af4"/>
                <w:rFonts w:asciiTheme="minorHAnsi" w:hAnsiTheme="minorHAnsi" w:cstheme="minorHAnsi"/>
                <w:noProof/>
                <w:sz w:val="24"/>
                <w:szCs w:val="24"/>
              </w:rPr>
              <w:t>1. Создание максимально благоприятных условий для развития ИТ-бизнеса</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_Toc35955843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7</w:t>
            </w:r>
            <w:r w:rsidR="00B1406A" w:rsidRPr="00B1406A">
              <w:rPr>
                <w:rFonts w:asciiTheme="minorHAnsi" w:hAnsiTheme="minorHAnsi" w:cstheme="minorHAnsi"/>
                <w:noProof/>
                <w:webHidden/>
                <w:sz w:val="24"/>
                <w:szCs w:val="24"/>
              </w:rPr>
              <w:fldChar w:fldCharType="end"/>
            </w:r>
          </w:hyperlink>
        </w:p>
        <w:p w14:paraId="3F7623FF" w14:textId="43A0FD4F" w:rsidR="00B1406A" w:rsidRPr="00B1406A" w:rsidRDefault="005D13C3">
          <w:pPr>
            <w:pStyle w:val="31"/>
            <w:tabs>
              <w:tab w:val="right" w:leader="dot" w:pos="10195"/>
            </w:tabs>
            <w:rPr>
              <w:rFonts w:asciiTheme="minorHAnsi" w:eastAsiaTheme="minorEastAsia" w:hAnsiTheme="minorHAnsi" w:cstheme="minorHAnsi"/>
              <w:noProof/>
              <w:sz w:val="24"/>
              <w:szCs w:val="24"/>
              <w:lang w:eastAsia="ru-RU"/>
            </w:rPr>
          </w:pPr>
          <w:hyperlink w:anchor="_Toc35955844" w:history="1">
            <w:r w:rsidR="00B1406A" w:rsidRPr="00B1406A">
              <w:rPr>
                <w:rStyle w:val="af4"/>
                <w:rFonts w:asciiTheme="minorHAnsi" w:hAnsiTheme="minorHAnsi" w:cstheme="minorHAnsi"/>
                <w:noProof/>
                <w:sz w:val="24"/>
                <w:szCs w:val="24"/>
              </w:rPr>
              <w:t>1.1. Повышение доступности финансирования для роста ИТ-компаний</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_Toc35955844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7</w:t>
            </w:r>
            <w:r w:rsidR="00B1406A" w:rsidRPr="00B1406A">
              <w:rPr>
                <w:rFonts w:asciiTheme="minorHAnsi" w:hAnsiTheme="minorHAnsi" w:cstheme="minorHAnsi"/>
                <w:noProof/>
                <w:webHidden/>
                <w:sz w:val="24"/>
                <w:szCs w:val="24"/>
              </w:rPr>
              <w:fldChar w:fldCharType="end"/>
            </w:r>
          </w:hyperlink>
        </w:p>
        <w:p w14:paraId="324FD650" w14:textId="648C08FA" w:rsidR="00B1406A" w:rsidRPr="00B1406A" w:rsidRDefault="005D13C3">
          <w:pPr>
            <w:pStyle w:val="31"/>
            <w:tabs>
              <w:tab w:val="right" w:leader="dot" w:pos="10195"/>
            </w:tabs>
            <w:rPr>
              <w:rFonts w:asciiTheme="minorHAnsi" w:eastAsiaTheme="minorEastAsia" w:hAnsiTheme="minorHAnsi" w:cstheme="minorHAnsi"/>
              <w:noProof/>
              <w:sz w:val="24"/>
              <w:szCs w:val="24"/>
              <w:lang w:eastAsia="ru-RU"/>
            </w:rPr>
          </w:pPr>
          <w:hyperlink w:anchor="_Toc35955845" w:history="1">
            <w:r w:rsidR="00B1406A" w:rsidRPr="00B1406A">
              <w:rPr>
                <w:rStyle w:val="af4"/>
                <w:rFonts w:asciiTheme="minorHAnsi" w:hAnsiTheme="minorHAnsi" w:cstheme="minorHAnsi"/>
                <w:noProof/>
                <w:sz w:val="24"/>
                <w:szCs w:val="24"/>
              </w:rPr>
              <w:t>1.2. «Перезагрузка» институциональных механизмов работы отрасли ИТ и повышение привлекательности российской юрисдикции</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_Toc35955845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8</w:t>
            </w:r>
            <w:r w:rsidR="00B1406A" w:rsidRPr="00B1406A">
              <w:rPr>
                <w:rFonts w:asciiTheme="minorHAnsi" w:hAnsiTheme="minorHAnsi" w:cstheme="minorHAnsi"/>
                <w:noProof/>
                <w:webHidden/>
                <w:sz w:val="24"/>
                <w:szCs w:val="24"/>
              </w:rPr>
              <w:fldChar w:fldCharType="end"/>
            </w:r>
          </w:hyperlink>
        </w:p>
        <w:p w14:paraId="3BDD8B63" w14:textId="6C6DBA6D" w:rsidR="00B1406A" w:rsidRPr="00B1406A" w:rsidRDefault="005D13C3">
          <w:pPr>
            <w:pStyle w:val="31"/>
            <w:tabs>
              <w:tab w:val="right" w:leader="dot" w:pos="10195"/>
            </w:tabs>
            <w:rPr>
              <w:rFonts w:asciiTheme="minorHAnsi" w:eastAsiaTheme="minorEastAsia" w:hAnsiTheme="minorHAnsi" w:cstheme="minorHAnsi"/>
              <w:noProof/>
              <w:sz w:val="24"/>
              <w:szCs w:val="24"/>
              <w:lang w:eastAsia="ru-RU"/>
            </w:rPr>
          </w:pPr>
          <w:hyperlink w:anchor="_Toc35955846" w:history="1">
            <w:r w:rsidR="00B1406A" w:rsidRPr="00B1406A">
              <w:rPr>
                <w:rStyle w:val="af4"/>
                <w:rFonts w:asciiTheme="minorHAnsi" w:hAnsiTheme="minorHAnsi" w:cstheme="minorHAnsi"/>
                <w:noProof/>
                <w:sz w:val="24"/>
                <w:szCs w:val="24"/>
              </w:rPr>
              <w:t>1.3. Развитие государственно-частного партнерства и концессии для ИТ-проектов</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_Toc35955846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10</w:t>
            </w:r>
            <w:r w:rsidR="00B1406A" w:rsidRPr="00B1406A">
              <w:rPr>
                <w:rFonts w:asciiTheme="minorHAnsi" w:hAnsiTheme="minorHAnsi" w:cstheme="minorHAnsi"/>
                <w:noProof/>
                <w:webHidden/>
                <w:sz w:val="24"/>
                <w:szCs w:val="24"/>
              </w:rPr>
              <w:fldChar w:fldCharType="end"/>
            </w:r>
          </w:hyperlink>
        </w:p>
        <w:p w14:paraId="3D392404" w14:textId="4A465049" w:rsidR="00B1406A" w:rsidRPr="00B1406A" w:rsidRDefault="005D13C3">
          <w:pPr>
            <w:pStyle w:val="31"/>
            <w:tabs>
              <w:tab w:val="right" w:leader="dot" w:pos="10195"/>
            </w:tabs>
            <w:rPr>
              <w:rFonts w:asciiTheme="minorHAnsi" w:eastAsiaTheme="minorEastAsia" w:hAnsiTheme="minorHAnsi" w:cstheme="minorHAnsi"/>
              <w:noProof/>
              <w:sz w:val="24"/>
              <w:szCs w:val="24"/>
              <w:lang w:eastAsia="ru-RU"/>
            </w:rPr>
          </w:pPr>
          <w:hyperlink w:anchor="_Toc35955847" w:history="1">
            <w:r w:rsidR="00B1406A" w:rsidRPr="00B1406A">
              <w:rPr>
                <w:rStyle w:val="af4"/>
                <w:rFonts w:asciiTheme="minorHAnsi" w:hAnsiTheme="minorHAnsi" w:cstheme="minorHAnsi"/>
                <w:noProof/>
                <w:sz w:val="24"/>
                <w:szCs w:val="24"/>
              </w:rPr>
              <w:t>1.4. Значительное усиление кадрового потенциала</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_Toc35955847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11</w:t>
            </w:r>
            <w:r w:rsidR="00B1406A" w:rsidRPr="00B1406A">
              <w:rPr>
                <w:rFonts w:asciiTheme="minorHAnsi" w:hAnsiTheme="minorHAnsi" w:cstheme="minorHAnsi"/>
                <w:noProof/>
                <w:webHidden/>
                <w:sz w:val="24"/>
                <w:szCs w:val="24"/>
              </w:rPr>
              <w:fldChar w:fldCharType="end"/>
            </w:r>
          </w:hyperlink>
        </w:p>
        <w:p w14:paraId="54277921" w14:textId="0DC02A61" w:rsidR="00B1406A" w:rsidRPr="00B1406A" w:rsidRDefault="005D13C3">
          <w:pPr>
            <w:pStyle w:val="31"/>
            <w:tabs>
              <w:tab w:val="right" w:leader="dot" w:pos="10195"/>
            </w:tabs>
            <w:rPr>
              <w:rFonts w:asciiTheme="minorHAnsi" w:eastAsiaTheme="minorEastAsia" w:hAnsiTheme="minorHAnsi" w:cstheme="minorHAnsi"/>
              <w:noProof/>
              <w:sz w:val="24"/>
              <w:szCs w:val="24"/>
              <w:lang w:eastAsia="ru-RU"/>
            </w:rPr>
          </w:pPr>
          <w:hyperlink w:anchor="_Toc35955848" w:history="1">
            <w:r w:rsidR="00B1406A" w:rsidRPr="00B1406A">
              <w:rPr>
                <w:rStyle w:val="af4"/>
                <w:rFonts w:asciiTheme="minorHAnsi" w:hAnsiTheme="minorHAnsi" w:cstheme="minorHAnsi"/>
                <w:noProof/>
                <w:sz w:val="24"/>
                <w:szCs w:val="24"/>
              </w:rPr>
              <w:t>1.5. Поддержка ИТ-экспорта</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_Toc35955848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13</w:t>
            </w:r>
            <w:r w:rsidR="00B1406A" w:rsidRPr="00B1406A">
              <w:rPr>
                <w:rFonts w:asciiTheme="minorHAnsi" w:hAnsiTheme="minorHAnsi" w:cstheme="minorHAnsi"/>
                <w:noProof/>
                <w:webHidden/>
                <w:sz w:val="24"/>
                <w:szCs w:val="24"/>
              </w:rPr>
              <w:fldChar w:fldCharType="end"/>
            </w:r>
          </w:hyperlink>
        </w:p>
        <w:p w14:paraId="095ED25D" w14:textId="466F15D4" w:rsidR="00B1406A" w:rsidRPr="00B1406A" w:rsidRDefault="005D13C3">
          <w:pPr>
            <w:pStyle w:val="31"/>
            <w:tabs>
              <w:tab w:val="right" w:leader="dot" w:pos="10195"/>
            </w:tabs>
            <w:rPr>
              <w:rFonts w:asciiTheme="minorHAnsi" w:eastAsiaTheme="minorEastAsia" w:hAnsiTheme="minorHAnsi" w:cstheme="minorHAnsi"/>
              <w:noProof/>
              <w:sz w:val="24"/>
              <w:szCs w:val="24"/>
              <w:lang w:eastAsia="ru-RU"/>
            </w:rPr>
          </w:pPr>
          <w:hyperlink w:anchor="_Toc35955849" w:history="1">
            <w:r w:rsidR="00B1406A" w:rsidRPr="00B1406A">
              <w:rPr>
                <w:rStyle w:val="af4"/>
                <w:rFonts w:asciiTheme="minorHAnsi" w:hAnsiTheme="minorHAnsi" w:cstheme="minorHAnsi"/>
                <w:noProof/>
                <w:sz w:val="24"/>
                <w:szCs w:val="24"/>
              </w:rPr>
              <w:t>1.6. Рост числа российских ИТ-стартапов и частных венчурных инвестиций</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_Toc35955849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14</w:t>
            </w:r>
            <w:r w:rsidR="00B1406A" w:rsidRPr="00B1406A">
              <w:rPr>
                <w:rFonts w:asciiTheme="minorHAnsi" w:hAnsiTheme="minorHAnsi" w:cstheme="minorHAnsi"/>
                <w:noProof/>
                <w:webHidden/>
                <w:sz w:val="24"/>
                <w:szCs w:val="24"/>
              </w:rPr>
              <w:fldChar w:fldCharType="end"/>
            </w:r>
          </w:hyperlink>
        </w:p>
        <w:p w14:paraId="15B8F86E" w14:textId="14AB47F4" w:rsidR="00B1406A" w:rsidRPr="00B1406A" w:rsidRDefault="005D13C3">
          <w:pPr>
            <w:pStyle w:val="31"/>
            <w:tabs>
              <w:tab w:val="right" w:leader="dot" w:pos="10195"/>
            </w:tabs>
            <w:rPr>
              <w:rFonts w:asciiTheme="minorHAnsi" w:eastAsiaTheme="minorEastAsia" w:hAnsiTheme="minorHAnsi" w:cstheme="minorHAnsi"/>
              <w:noProof/>
              <w:sz w:val="24"/>
              <w:szCs w:val="24"/>
              <w:lang w:eastAsia="ru-RU"/>
            </w:rPr>
          </w:pPr>
          <w:hyperlink w:anchor="_Toc35955850" w:history="1">
            <w:r w:rsidR="00B1406A" w:rsidRPr="00B1406A">
              <w:rPr>
                <w:rStyle w:val="af4"/>
                <w:rFonts w:asciiTheme="minorHAnsi" w:hAnsiTheme="minorHAnsi" w:cstheme="minorHAnsi"/>
                <w:noProof/>
                <w:sz w:val="24"/>
                <w:szCs w:val="24"/>
              </w:rPr>
              <w:t>1.7. Стимулирование импортозамещения ПО</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_Toc35955850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15</w:t>
            </w:r>
            <w:r w:rsidR="00B1406A" w:rsidRPr="00B1406A">
              <w:rPr>
                <w:rFonts w:asciiTheme="minorHAnsi" w:hAnsiTheme="minorHAnsi" w:cstheme="minorHAnsi"/>
                <w:noProof/>
                <w:webHidden/>
                <w:sz w:val="24"/>
                <w:szCs w:val="24"/>
              </w:rPr>
              <w:fldChar w:fldCharType="end"/>
            </w:r>
          </w:hyperlink>
        </w:p>
        <w:p w14:paraId="741F41BD" w14:textId="71170A40" w:rsidR="00B1406A" w:rsidRPr="00B1406A" w:rsidRDefault="005D13C3">
          <w:pPr>
            <w:pStyle w:val="21"/>
            <w:tabs>
              <w:tab w:val="right" w:leader="dot" w:pos="10195"/>
            </w:tabs>
            <w:rPr>
              <w:rFonts w:asciiTheme="minorHAnsi" w:eastAsiaTheme="minorEastAsia" w:hAnsiTheme="minorHAnsi" w:cstheme="minorHAnsi"/>
              <w:noProof/>
              <w:sz w:val="24"/>
              <w:szCs w:val="24"/>
              <w:lang w:eastAsia="ru-RU"/>
            </w:rPr>
          </w:pPr>
          <w:hyperlink w:anchor="_Toc35955851" w:history="1">
            <w:r w:rsidR="00B1406A" w:rsidRPr="00B1406A">
              <w:rPr>
                <w:rStyle w:val="af4"/>
                <w:rFonts w:asciiTheme="minorHAnsi" w:hAnsiTheme="minorHAnsi" w:cstheme="minorHAnsi"/>
                <w:noProof/>
                <w:sz w:val="24"/>
                <w:szCs w:val="24"/>
              </w:rPr>
              <w:t>2. Развитие рынка данных и цифровых платформ для граждан и бизнеса</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_Toc35955851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15</w:t>
            </w:r>
            <w:r w:rsidR="00B1406A" w:rsidRPr="00B1406A">
              <w:rPr>
                <w:rFonts w:asciiTheme="minorHAnsi" w:hAnsiTheme="minorHAnsi" w:cstheme="minorHAnsi"/>
                <w:noProof/>
                <w:webHidden/>
                <w:sz w:val="24"/>
                <w:szCs w:val="24"/>
              </w:rPr>
              <w:fldChar w:fldCharType="end"/>
            </w:r>
          </w:hyperlink>
        </w:p>
        <w:p w14:paraId="6E29EF30" w14:textId="5A3D871D" w:rsidR="00B1406A" w:rsidRPr="00B1406A" w:rsidRDefault="005D13C3">
          <w:pPr>
            <w:pStyle w:val="21"/>
            <w:tabs>
              <w:tab w:val="right" w:leader="dot" w:pos="10195"/>
            </w:tabs>
            <w:rPr>
              <w:rFonts w:asciiTheme="minorHAnsi" w:eastAsiaTheme="minorEastAsia" w:hAnsiTheme="minorHAnsi" w:cstheme="minorHAnsi"/>
              <w:noProof/>
              <w:sz w:val="24"/>
              <w:szCs w:val="24"/>
              <w:lang w:eastAsia="ru-RU"/>
            </w:rPr>
          </w:pPr>
          <w:hyperlink w:anchor="_Toc35955852" w:history="1">
            <w:r w:rsidR="00B1406A" w:rsidRPr="00B1406A">
              <w:rPr>
                <w:rStyle w:val="af4"/>
                <w:rFonts w:asciiTheme="minorHAnsi" w:hAnsiTheme="minorHAnsi" w:cstheme="minorHAnsi"/>
                <w:noProof/>
                <w:sz w:val="24"/>
                <w:szCs w:val="24"/>
              </w:rPr>
              <w:t>3. Поддержка разработки российского ПО в приоритетных сегментах</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_Toc35955852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17</w:t>
            </w:r>
            <w:r w:rsidR="00B1406A" w:rsidRPr="00B1406A">
              <w:rPr>
                <w:rFonts w:asciiTheme="minorHAnsi" w:hAnsiTheme="minorHAnsi" w:cstheme="minorHAnsi"/>
                <w:noProof/>
                <w:webHidden/>
                <w:sz w:val="24"/>
                <w:szCs w:val="24"/>
              </w:rPr>
              <w:fldChar w:fldCharType="end"/>
            </w:r>
          </w:hyperlink>
        </w:p>
        <w:p w14:paraId="59C9E445" w14:textId="1E124C27" w:rsidR="00B1406A" w:rsidRPr="00B1406A" w:rsidRDefault="005D13C3">
          <w:pPr>
            <w:pStyle w:val="31"/>
            <w:tabs>
              <w:tab w:val="right" w:leader="dot" w:pos="10195"/>
            </w:tabs>
            <w:rPr>
              <w:rFonts w:asciiTheme="minorHAnsi" w:eastAsiaTheme="minorEastAsia" w:hAnsiTheme="minorHAnsi" w:cstheme="minorHAnsi"/>
              <w:noProof/>
              <w:sz w:val="24"/>
              <w:szCs w:val="24"/>
              <w:lang w:eastAsia="ru-RU"/>
            </w:rPr>
          </w:pPr>
          <w:hyperlink w:anchor="_Toc35955855" w:history="1">
            <w:r w:rsidR="00B1406A" w:rsidRPr="00B1406A">
              <w:rPr>
                <w:rStyle w:val="af4"/>
                <w:rFonts w:asciiTheme="minorHAnsi" w:hAnsiTheme="minorHAnsi" w:cstheme="minorHAnsi"/>
                <w:noProof/>
                <w:sz w:val="24"/>
                <w:szCs w:val="24"/>
              </w:rPr>
              <w:t>3.1. Создание технологических заделов в ИТ, в том числе через международные проекты «</w:t>
            </w:r>
            <w:r w:rsidR="00B1406A" w:rsidRPr="00B1406A">
              <w:rPr>
                <w:rStyle w:val="af4"/>
                <w:rFonts w:asciiTheme="minorHAnsi" w:hAnsiTheme="minorHAnsi" w:cstheme="minorHAnsi"/>
                <w:noProof/>
                <w:sz w:val="24"/>
                <w:szCs w:val="24"/>
                <w:lang w:val="en-US"/>
              </w:rPr>
              <w:t>open</w:t>
            </w:r>
            <w:r w:rsidR="00B1406A" w:rsidRPr="00B1406A">
              <w:rPr>
                <w:rStyle w:val="af4"/>
                <w:rFonts w:asciiTheme="minorHAnsi" w:hAnsiTheme="minorHAnsi" w:cstheme="minorHAnsi"/>
                <w:noProof/>
                <w:sz w:val="24"/>
                <w:szCs w:val="24"/>
              </w:rPr>
              <w:t xml:space="preserve"> </w:t>
            </w:r>
            <w:r w:rsidR="00B1406A" w:rsidRPr="00B1406A">
              <w:rPr>
                <w:rStyle w:val="af4"/>
                <w:rFonts w:asciiTheme="minorHAnsi" w:hAnsiTheme="minorHAnsi" w:cstheme="minorHAnsi"/>
                <w:noProof/>
                <w:sz w:val="24"/>
                <w:szCs w:val="24"/>
                <w:lang w:val="en-US"/>
              </w:rPr>
              <w:t>source</w:t>
            </w:r>
            <w:r w:rsidR="00B1406A" w:rsidRPr="00B1406A">
              <w:rPr>
                <w:rStyle w:val="af4"/>
                <w:rFonts w:asciiTheme="minorHAnsi" w:hAnsiTheme="minorHAnsi" w:cstheme="minorHAnsi"/>
                <w:noProof/>
                <w:sz w:val="24"/>
                <w:szCs w:val="24"/>
              </w:rPr>
              <w:t>»</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_Toc35955855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17</w:t>
            </w:r>
            <w:r w:rsidR="00B1406A" w:rsidRPr="00B1406A">
              <w:rPr>
                <w:rFonts w:asciiTheme="minorHAnsi" w:hAnsiTheme="minorHAnsi" w:cstheme="minorHAnsi"/>
                <w:noProof/>
                <w:webHidden/>
                <w:sz w:val="24"/>
                <w:szCs w:val="24"/>
              </w:rPr>
              <w:fldChar w:fldCharType="end"/>
            </w:r>
          </w:hyperlink>
        </w:p>
        <w:p w14:paraId="31471132" w14:textId="5A68076D" w:rsidR="00B1406A" w:rsidRPr="00B1406A" w:rsidRDefault="005D13C3">
          <w:pPr>
            <w:pStyle w:val="31"/>
            <w:tabs>
              <w:tab w:val="right" w:leader="dot" w:pos="10195"/>
            </w:tabs>
            <w:rPr>
              <w:rFonts w:asciiTheme="minorHAnsi" w:eastAsiaTheme="minorEastAsia" w:hAnsiTheme="minorHAnsi" w:cstheme="minorHAnsi"/>
              <w:noProof/>
              <w:sz w:val="24"/>
              <w:szCs w:val="24"/>
              <w:lang w:eastAsia="ru-RU"/>
            </w:rPr>
          </w:pPr>
          <w:hyperlink w:anchor="_Toc35955856" w:history="1">
            <w:r w:rsidR="00B1406A" w:rsidRPr="00B1406A">
              <w:rPr>
                <w:rStyle w:val="af4"/>
                <w:rFonts w:asciiTheme="minorHAnsi" w:hAnsiTheme="minorHAnsi" w:cstheme="minorHAnsi"/>
                <w:bCs/>
                <w:noProof/>
                <w:sz w:val="24"/>
                <w:szCs w:val="24"/>
              </w:rPr>
              <w:t>3.2.</w:t>
            </w:r>
            <w:r w:rsidR="00B1406A" w:rsidRPr="00B1406A">
              <w:rPr>
                <w:rStyle w:val="af4"/>
                <w:rFonts w:asciiTheme="minorHAnsi" w:hAnsiTheme="minorHAnsi" w:cstheme="minorHAnsi"/>
                <w:noProof/>
                <w:sz w:val="24"/>
                <w:szCs w:val="24"/>
              </w:rPr>
              <w:t xml:space="preserve"> Поддержка разработки российского инженерного ПО</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_Toc35955856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18</w:t>
            </w:r>
            <w:r w:rsidR="00B1406A" w:rsidRPr="00B1406A">
              <w:rPr>
                <w:rFonts w:asciiTheme="minorHAnsi" w:hAnsiTheme="minorHAnsi" w:cstheme="minorHAnsi"/>
                <w:noProof/>
                <w:webHidden/>
                <w:sz w:val="24"/>
                <w:szCs w:val="24"/>
              </w:rPr>
              <w:fldChar w:fldCharType="end"/>
            </w:r>
          </w:hyperlink>
        </w:p>
        <w:p w14:paraId="0E6B74BF" w14:textId="08330263" w:rsidR="00B1406A" w:rsidRPr="00B1406A" w:rsidRDefault="005D13C3">
          <w:pPr>
            <w:pStyle w:val="31"/>
            <w:tabs>
              <w:tab w:val="right" w:leader="dot" w:pos="10195"/>
            </w:tabs>
            <w:rPr>
              <w:rFonts w:asciiTheme="minorHAnsi" w:eastAsiaTheme="minorEastAsia" w:hAnsiTheme="minorHAnsi" w:cstheme="minorHAnsi"/>
              <w:noProof/>
              <w:sz w:val="24"/>
              <w:szCs w:val="24"/>
              <w:lang w:eastAsia="ru-RU"/>
            </w:rPr>
          </w:pPr>
          <w:hyperlink w:anchor="_Toc35955857" w:history="1">
            <w:r w:rsidR="00B1406A" w:rsidRPr="00B1406A">
              <w:rPr>
                <w:rStyle w:val="af4"/>
                <w:rFonts w:asciiTheme="minorHAnsi" w:hAnsiTheme="minorHAnsi" w:cstheme="minorHAnsi"/>
                <w:noProof/>
                <w:sz w:val="24"/>
                <w:szCs w:val="24"/>
              </w:rPr>
              <w:t>3.3. Поддержка разработки российских программно-аппаратных комплексов для критической инфраструктуры</w:t>
            </w:r>
            <w:r w:rsidR="00B1406A" w:rsidRPr="00B1406A">
              <w:rPr>
                <w:rFonts w:asciiTheme="minorHAnsi" w:hAnsiTheme="minorHAnsi" w:cstheme="minorHAnsi"/>
                <w:noProof/>
                <w:webHidden/>
                <w:sz w:val="24"/>
                <w:szCs w:val="24"/>
              </w:rPr>
              <w:tab/>
            </w:r>
            <w:r w:rsidR="00B1406A" w:rsidRPr="00B1406A">
              <w:rPr>
                <w:rFonts w:asciiTheme="minorHAnsi" w:hAnsiTheme="minorHAnsi" w:cstheme="minorHAnsi"/>
                <w:noProof/>
                <w:webHidden/>
                <w:sz w:val="24"/>
                <w:szCs w:val="24"/>
              </w:rPr>
              <w:fldChar w:fldCharType="begin"/>
            </w:r>
            <w:r w:rsidR="00B1406A" w:rsidRPr="00B1406A">
              <w:rPr>
                <w:rFonts w:asciiTheme="minorHAnsi" w:hAnsiTheme="minorHAnsi" w:cstheme="minorHAnsi"/>
                <w:noProof/>
                <w:webHidden/>
                <w:sz w:val="24"/>
                <w:szCs w:val="24"/>
              </w:rPr>
              <w:instrText xml:space="preserve"> PAGEREF _Toc35955857 \h </w:instrText>
            </w:r>
            <w:r w:rsidR="00B1406A" w:rsidRPr="00B1406A">
              <w:rPr>
                <w:rFonts w:asciiTheme="minorHAnsi" w:hAnsiTheme="minorHAnsi" w:cstheme="minorHAnsi"/>
                <w:noProof/>
                <w:webHidden/>
                <w:sz w:val="24"/>
                <w:szCs w:val="24"/>
              </w:rPr>
            </w:r>
            <w:r w:rsidR="00B1406A" w:rsidRPr="00B1406A">
              <w:rPr>
                <w:rFonts w:asciiTheme="minorHAnsi" w:hAnsiTheme="minorHAnsi" w:cstheme="minorHAnsi"/>
                <w:noProof/>
                <w:webHidden/>
                <w:sz w:val="24"/>
                <w:szCs w:val="24"/>
              </w:rPr>
              <w:fldChar w:fldCharType="separate"/>
            </w:r>
            <w:r w:rsidR="00B1406A" w:rsidRPr="00B1406A">
              <w:rPr>
                <w:rFonts w:asciiTheme="minorHAnsi" w:hAnsiTheme="minorHAnsi" w:cstheme="minorHAnsi"/>
                <w:noProof/>
                <w:webHidden/>
                <w:sz w:val="24"/>
                <w:szCs w:val="24"/>
              </w:rPr>
              <w:t>19</w:t>
            </w:r>
            <w:r w:rsidR="00B1406A" w:rsidRPr="00B1406A">
              <w:rPr>
                <w:rFonts w:asciiTheme="minorHAnsi" w:hAnsiTheme="minorHAnsi" w:cstheme="minorHAnsi"/>
                <w:noProof/>
                <w:webHidden/>
                <w:sz w:val="24"/>
                <w:szCs w:val="24"/>
              </w:rPr>
              <w:fldChar w:fldCharType="end"/>
            </w:r>
          </w:hyperlink>
        </w:p>
        <w:p w14:paraId="5F2E0852" w14:textId="4B6A8519" w:rsidR="00F4339B" w:rsidRPr="00B1406A" w:rsidRDefault="00F4339B">
          <w:pPr>
            <w:rPr>
              <w:rFonts w:asciiTheme="minorHAnsi" w:hAnsiTheme="minorHAnsi" w:cstheme="minorHAnsi"/>
              <w:sz w:val="24"/>
              <w:szCs w:val="24"/>
            </w:rPr>
          </w:pPr>
          <w:r w:rsidRPr="00B1406A">
            <w:rPr>
              <w:rFonts w:asciiTheme="minorHAnsi" w:hAnsiTheme="minorHAnsi" w:cstheme="minorHAnsi"/>
              <w:b/>
              <w:bCs/>
              <w:sz w:val="24"/>
              <w:szCs w:val="24"/>
            </w:rPr>
            <w:fldChar w:fldCharType="end"/>
          </w:r>
        </w:p>
      </w:sdtContent>
    </w:sdt>
    <w:p w14:paraId="1A776FF9" w14:textId="234E2C81" w:rsidR="00F4339B" w:rsidRPr="00B1406A" w:rsidRDefault="00F4339B">
      <w:pPr>
        <w:rPr>
          <w:rFonts w:asciiTheme="minorHAnsi" w:hAnsiTheme="minorHAnsi" w:cstheme="minorHAnsi"/>
          <w:bCs/>
          <w:sz w:val="24"/>
          <w:szCs w:val="24"/>
        </w:rPr>
      </w:pPr>
      <w:r w:rsidRPr="00B1406A">
        <w:rPr>
          <w:rFonts w:asciiTheme="minorHAnsi" w:hAnsiTheme="minorHAnsi" w:cstheme="minorHAnsi"/>
          <w:bCs/>
          <w:sz w:val="24"/>
          <w:szCs w:val="24"/>
        </w:rPr>
        <w:br w:type="page"/>
      </w:r>
    </w:p>
    <w:p w14:paraId="730F7474" w14:textId="77777777" w:rsidR="00E263DA" w:rsidRPr="0058517B" w:rsidRDefault="00E263DA" w:rsidP="00FD78AC">
      <w:pPr>
        <w:pStyle w:val="1"/>
        <w:ind w:left="714" w:hanging="357"/>
      </w:pPr>
      <w:bookmarkStart w:id="0" w:name="_Toc35955835"/>
      <w:r w:rsidRPr="0058517B">
        <w:lastRenderedPageBreak/>
        <w:t>Общие положения</w:t>
      </w:r>
      <w:bookmarkEnd w:id="0"/>
    </w:p>
    <w:p w14:paraId="3FBE3A73" w14:textId="190B589B" w:rsidR="00032F74" w:rsidRDefault="00E263DA" w:rsidP="009501D2">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Настоящая </w:t>
      </w:r>
      <w:r w:rsidR="008B7CEB">
        <w:rPr>
          <w:rFonts w:asciiTheme="minorHAnsi" w:hAnsiTheme="minorHAnsi" w:cstheme="minorHAnsi"/>
          <w:bCs/>
          <w:sz w:val="24"/>
          <w:szCs w:val="24"/>
        </w:rPr>
        <w:t>с</w:t>
      </w:r>
      <w:r w:rsidRPr="008A3A30">
        <w:rPr>
          <w:rFonts w:asciiTheme="minorHAnsi" w:hAnsiTheme="minorHAnsi" w:cstheme="minorHAnsi"/>
          <w:bCs/>
          <w:sz w:val="24"/>
          <w:szCs w:val="24"/>
        </w:rPr>
        <w:t xml:space="preserve">тратегия развития отрасли информационных технологий </w:t>
      </w:r>
      <w:r>
        <w:rPr>
          <w:rFonts w:asciiTheme="minorHAnsi" w:hAnsiTheme="minorHAnsi" w:cstheme="minorHAnsi"/>
          <w:bCs/>
          <w:sz w:val="24"/>
          <w:szCs w:val="24"/>
        </w:rPr>
        <w:t xml:space="preserve">(далее – отрасль ИТ) </w:t>
      </w:r>
      <w:r w:rsidRPr="008A3A30">
        <w:rPr>
          <w:rFonts w:asciiTheme="minorHAnsi" w:hAnsiTheme="minorHAnsi" w:cstheme="minorHAnsi"/>
          <w:bCs/>
          <w:sz w:val="24"/>
          <w:szCs w:val="24"/>
        </w:rPr>
        <w:t xml:space="preserve">в Российской Федерации </w:t>
      </w:r>
      <w:r w:rsidR="008B7CEB">
        <w:rPr>
          <w:rFonts w:asciiTheme="minorHAnsi" w:hAnsiTheme="minorHAnsi" w:cstheme="minorHAnsi"/>
          <w:bCs/>
          <w:sz w:val="24"/>
          <w:szCs w:val="24"/>
        </w:rPr>
        <w:t xml:space="preserve">(далее – Стратегия) </w:t>
      </w:r>
      <w:r w:rsidR="00032F74">
        <w:rPr>
          <w:rFonts w:asciiTheme="minorHAnsi" w:hAnsiTheme="minorHAnsi" w:cstheme="minorHAnsi"/>
          <w:bCs/>
          <w:sz w:val="24"/>
          <w:szCs w:val="24"/>
        </w:rPr>
        <w:t>определяет цели развития отрасли ИТ</w:t>
      </w:r>
      <w:r w:rsidR="006B64FC">
        <w:rPr>
          <w:rFonts w:asciiTheme="minorHAnsi" w:hAnsiTheme="minorHAnsi" w:cstheme="minorHAnsi"/>
          <w:bCs/>
          <w:sz w:val="24"/>
          <w:szCs w:val="24"/>
        </w:rPr>
        <w:t xml:space="preserve"> до 2036 года</w:t>
      </w:r>
      <w:r w:rsidR="00032F74">
        <w:rPr>
          <w:rFonts w:asciiTheme="minorHAnsi" w:hAnsiTheme="minorHAnsi" w:cstheme="minorHAnsi"/>
          <w:bCs/>
          <w:sz w:val="24"/>
          <w:szCs w:val="24"/>
        </w:rPr>
        <w:t xml:space="preserve">, </w:t>
      </w:r>
      <w:r w:rsidR="006B64FC">
        <w:rPr>
          <w:rFonts w:asciiTheme="minorHAnsi" w:hAnsiTheme="minorHAnsi" w:cstheme="minorHAnsi"/>
          <w:bCs/>
          <w:sz w:val="24"/>
          <w:szCs w:val="24"/>
        </w:rPr>
        <w:t xml:space="preserve">а также </w:t>
      </w:r>
      <w:r w:rsidR="00032F74">
        <w:rPr>
          <w:rFonts w:asciiTheme="minorHAnsi" w:hAnsiTheme="minorHAnsi" w:cstheme="minorHAnsi"/>
          <w:bCs/>
          <w:sz w:val="24"/>
          <w:szCs w:val="24"/>
        </w:rPr>
        <w:t>задачи, мероприятия и меры государственной поддержки</w:t>
      </w:r>
      <w:r w:rsidR="006B64FC">
        <w:rPr>
          <w:rFonts w:asciiTheme="minorHAnsi" w:hAnsiTheme="minorHAnsi" w:cstheme="minorHAnsi"/>
          <w:bCs/>
          <w:sz w:val="24"/>
          <w:szCs w:val="24"/>
        </w:rPr>
        <w:t xml:space="preserve"> на горизонте до 2025 года</w:t>
      </w:r>
      <w:r w:rsidR="00032F74">
        <w:rPr>
          <w:rFonts w:asciiTheme="minorHAnsi" w:hAnsiTheme="minorHAnsi" w:cstheme="minorHAnsi"/>
          <w:bCs/>
          <w:sz w:val="24"/>
          <w:szCs w:val="24"/>
        </w:rPr>
        <w:t>, направленные на их достижение.</w:t>
      </w:r>
    </w:p>
    <w:p w14:paraId="7FD51628" w14:textId="7029B09E" w:rsidR="00E263DA" w:rsidRPr="00E72A07" w:rsidRDefault="00E263DA" w:rsidP="009501D2">
      <w:pPr>
        <w:spacing w:after="120"/>
        <w:ind w:firstLine="709"/>
        <w:jc w:val="both"/>
        <w:rPr>
          <w:rFonts w:asciiTheme="minorHAnsi" w:hAnsiTheme="minorHAnsi" w:cstheme="minorHAnsi"/>
          <w:bCs/>
          <w:sz w:val="24"/>
          <w:szCs w:val="24"/>
        </w:rPr>
      </w:pPr>
      <w:r w:rsidRPr="00E72A07">
        <w:rPr>
          <w:rFonts w:asciiTheme="minorHAnsi" w:hAnsiTheme="minorHAnsi" w:cstheme="minorHAnsi"/>
          <w:bCs/>
          <w:sz w:val="24"/>
          <w:szCs w:val="24"/>
        </w:rPr>
        <w:t xml:space="preserve">В Стратегии под отраслью </w:t>
      </w:r>
      <w:r>
        <w:rPr>
          <w:rFonts w:asciiTheme="minorHAnsi" w:hAnsiTheme="minorHAnsi" w:cstheme="minorHAnsi"/>
          <w:bCs/>
          <w:sz w:val="24"/>
          <w:szCs w:val="24"/>
        </w:rPr>
        <w:t>ИТ</w:t>
      </w:r>
      <w:r w:rsidRPr="00E72A07">
        <w:rPr>
          <w:rFonts w:asciiTheme="minorHAnsi" w:hAnsiTheme="minorHAnsi" w:cstheme="minorHAnsi"/>
          <w:bCs/>
          <w:sz w:val="24"/>
          <w:szCs w:val="24"/>
        </w:rPr>
        <w:t xml:space="preserve"> понимается совокупность российских </w:t>
      </w:r>
      <w:r w:rsidR="007D28BE">
        <w:rPr>
          <w:rFonts w:asciiTheme="minorHAnsi" w:hAnsiTheme="minorHAnsi" w:cstheme="minorHAnsi"/>
          <w:bCs/>
          <w:sz w:val="24"/>
          <w:szCs w:val="24"/>
        </w:rPr>
        <w:t>организаций</w:t>
      </w:r>
      <w:r w:rsidRPr="00E72A07">
        <w:rPr>
          <w:rFonts w:asciiTheme="minorHAnsi" w:hAnsiTheme="minorHAnsi" w:cstheme="minorHAnsi"/>
          <w:bCs/>
          <w:sz w:val="24"/>
          <w:szCs w:val="24"/>
        </w:rPr>
        <w:t xml:space="preserve">, осуществляющих следующие виды </w:t>
      </w:r>
      <w:r w:rsidR="00D56334">
        <w:rPr>
          <w:rFonts w:asciiTheme="minorHAnsi" w:hAnsiTheme="minorHAnsi" w:cstheme="minorHAnsi"/>
          <w:bCs/>
          <w:sz w:val="24"/>
          <w:szCs w:val="24"/>
        </w:rPr>
        <w:t xml:space="preserve">экономической </w:t>
      </w:r>
      <w:r w:rsidRPr="00E72A07">
        <w:rPr>
          <w:rFonts w:asciiTheme="minorHAnsi" w:hAnsiTheme="minorHAnsi" w:cstheme="minorHAnsi"/>
          <w:bCs/>
          <w:sz w:val="24"/>
          <w:szCs w:val="24"/>
        </w:rPr>
        <w:t>деятельности</w:t>
      </w:r>
      <w:r w:rsidR="00032F74">
        <w:rPr>
          <w:rFonts w:asciiTheme="minorHAnsi" w:hAnsiTheme="minorHAnsi" w:cstheme="minorHAnsi"/>
          <w:bCs/>
          <w:sz w:val="24"/>
          <w:szCs w:val="24"/>
        </w:rPr>
        <w:t xml:space="preserve"> </w:t>
      </w:r>
      <w:r w:rsidR="00D56334">
        <w:rPr>
          <w:rFonts w:asciiTheme="minorHAnsi" w:hAnsiTheme="minorHAnsi" w:cstheme="minorHAnsi"/>
          <w:bCs/>
          <w:sz w:val="24"/>
          <w:szCs w:val="24"/>
        </w:rPr>
        <w:t>согласно</w:t>
      </w:r>
      <w:r w:rsidR="00032F74" w:rsidRPr="00032F74">
        <w:rPr>
          <w:rFonts w:asciiTheme="minorHAnsi" w:hAnsiTheme="minorHAnsi" w:cstheme="minorHAnsi"/>
          <w:bCs/>
          <w:sz w:val="24"/>
          <w:szCs w:val="24"/>
        </w:rPr>
        <w:t xml:space="preserve"> ОКВЭД2</w:t>
      </w:r>
      <w:r>
        <w:rPr>
          <w:rStyle w:val="af3"/>
          <w:rFonts w:asciiTheme="minorHAnsi" w:hAnsiTheme="minorHAnsi" w:cstheme="minorHAnsi"/>
          <w:bCs/>
          <w:sz w:val="24"/>
          <w:szCs w:val="24"/>
        </w:rPr>
        <w:footnoteReference w:id="1"/>
      </w:r>
      <w:r w:rsidRPr="00E72A07">
        <w:rPr>
          <w:rFonts w:asciiTheme="minorHAnsi" w:hAnsiTheme="minorHAnsi" w:cstheme="minorHAnsi"/>
          <w:bCs/>
          <w:sz w:val="24"/>
          <w:szCs w:val="24"/>
        </w:rPr>
        <w:t>:</w:t>
      </w:r>
    </w:p>
    <w:p w14:paraId="2CBFE834" w14:textId="2A1B48F7" w:rsidR="00032F74" w:rsidRPr="00032F74" w:rsidRDefault="00032F74" w:rsidP="009501D2">
      <w:pPr>
        <w:spacing w:after="120"/>
        <w:ind w:firstLine="709"/>
        <w:jc w:val="both"/>
        <w:rPr>
          <w:rFonts w:asciiTheme="minorHAnsi" w:hAnsiTheme="minorHAnsi" w:cstheme="minorHAnsi"/>
          <w:bCs/>
          <w:sz w:val="24"/>
          <w:szCs w:val="24"/>
        </w:rPr>
      </w:pPr>
      <w:r w:rsidRPr="00032F74">
        <w:rPr>
          <w:rFonts w:asciiTheme="minorHAnsi" w:hAnsiTheme="minorHAnsi" w:cstheme="minorHAnsi"/>
          <w:bCs/>
          <w:sz w:val="24"/>
          <w:szCs w:val="24"/>
        </w:rPr>
        <w:t>62.01 Разработка компьютерного программного обеспечения</w:t>
      </w:r>
      <w:r w:rsidR="00752CFB">
        <w:rPr>
          <w:rFonts w:asciiTheme="minorHAnsi" w:hAnsiTheme="minorHAnsi" w:cstheme="minorHAnsi"/>
          <w:bCs/>
          <w:sz w:val="24"/>
          <w:szCs w:val="24"/>
        </w:rPr>
        <w:t xml:space="preserve"> (далее – ПО)</w:t>
      </w:r>
      <w:r w:rsidRPr="00032F74">
        <w:rPr>
          <w:rFonts w:asciiTheme="minorHAnsi" w:hAnsiTheme="minorHAnsi" w:cstheme="minorHAnsi"/>
          <w:bCs/>
          <w:sz w:val="24"/>
          <w:szCs w:val="24"/>
        </w:rPr>
        <w:t>;</w:t>
      </w:r>
    </w:p>
    <w:p w14:paraId="593BED7A" w14:textId="77777777" w:rsidR="00032F74" w:rsidRPr="00032F74" w:rsidRDefault="00032F74" w:rsidP="009501D2">
      <w:pPr>
        <w:spacing w:after="120"/>
        <w:ind w:firstLine="709"/>
        <w:jc w:val="both"/>
        <w:rPr>
          <w:rFonts w:asciiTheme="minorHAnsi" w:hAnsiTheme="minorHAnsi" w:cstheme="minorHAnsi"/>
          <w:bCs/>
          <w:sz w:val="24"/>
          <w:szCs w:val="24"/>
        </w:rPr>
      </w:pPr>
      <w:r w:rsidRPr="00032F74">
        <w:rPr>
          <w:rFonts w:asciiTheme="minorHAnsi" w:hAnsiTheme="minorHAnsi" w:cstheme="minorHAnsi"/>
          <w:bCs/>
          <w:sz w:val="24"/>
          <w:szCs w:val="24"/>
        </w:rPr>
        <w:t>62.02 Деятельность консультативная и работы в области компьютерных технологий;</w:t>
      </w:r>
    </w:p>
    <w:p w14:paraId="6B12524F" w14:textId="77777777" w:rsidR="00032F74" w:rsidRPr="00032F74" w:rsidRDefault="00032F74" w:rsidP="009501D2">
      <w:pPr>
        <w:spacing w:after="120"/>
        <w:ind w:firstLine="709"/>
        <w:jc w:val="both"/>
        <w:rPr>
          <w:rFonts w:asciiTheme="minorHAnsi" w:hAnsiTheme="minorHAnsi" w:cstheme="minorHAnsi"/>
          <w:bCs/>
          <w:sz w:val="24"/>
          <w:szCs w:val="24"/>
        </w:rPr>
      </w:pPr>
      <w:r w:rsidRPr="00032F74">
        <w:rPr>
          <w:rFonts w:asciiTheme="minorHAnsi" w:hAnsiTheme="minorHAnsi" w:cstheme="minorHAnsi"/>
          <w:bCs/>
          <w:sz w:val="24"/>
          <w:szCs w:val="24"/>
        </w:rPr>
        <w:t>62.03 Деятельность по управлению компьютерным оборудованием;</w:t>
      </w:r>
    </w:p>
    <w:p w14:paraId="38EC9D9B" w14:textId="7E1221B9" w:rsidR="00E263DA" w:rsidRDefault="00032F74" w:rsidP="009501D2">
      <w:pPr>
        <w:spacing w:after="120"/>
        <w:ind w:firstLine="709"/>
        <w:jc w:val="both"/>
        <w:rPr>
          <w:rFonts w:asciiTheme="minorHAnsi" w:hAnsiTheme="minorHAnsi" w:cstheme="minorHAnsi"/>
          <w:bCs/>
          <w:sz w:val="24"/>
          <w:szCs w:val="24"/>
        </w:rPr>
      </w:pPr>
      <w:r w:rsidRPr="00032F74">
        <w:rPr>
          <w:rFonts w:asciiTheme="minorHAnsi" w:hAnsiTheme="minorHAnsi" w:cstheme="minorHAnsi"/>
          <w:bCs/>
          <w:sz w:val="24"/>
          <w:szCs w:val="24"/>
        </w:rPr>
        <w:t>63.11 Деятельность по обработке данных, предоставление услуг по размещению информации и связанная с этим деятельность.</w:t>
      </w:r>
    </w:p>
    <w:p w14:paraId="3DE08FB9" w14:textId="3DBF02E4" w:rsidR="00F3536B" w:rsidRPr="001152E1" w:rsidRDefault="00906AF6" w:rsidP="0080310E">
      <w:pPr>
        <w:spacing w:after="120"/>
        <w:ind w:firstLine="709"/>
        <w:jc w:val="both"/>
        <w:rPr>
          <w:rFonts w:asciiTheme="minorHAnsi" w:hAnsiTheme="minorHAnsi" w:cstheme="minorHAnsi"/>
          <w:bCs/>
          <w:i/>
          <w:iCs/>
          <w:color w:val="808080" w:themeColor="background1" w:themeShade="80"/>
          <w:sz w:val="24"/>
          <w:szCs w:val="24"/>
        </w:rPr>
      </w:pPr>
      <w:r>
        <w:rPr>
          <w:rFonts w:asciiTheme="minorHAnsi" w:hAnsiTheme="minorHAnsi" w:cstheme="minorHAnsi"/>
          <w:bCs/>
          <w:sz w:val="24"/>
          <w:szCs w:val="24"/>
        </w:rPr>
        <w:t xml:space="preserve">Вместе с тем, в Стратегии учитывается «сквозной» характер информационных технологий и тесная взаимосвязь развития отрасли ИТ и отраслей – потребителей </w:t>
      </w:r>
      <w:r w:rsidR="00E4603E">
        <w:rPr>
          <w:rFonts w:asciiTheme="minorHAnsi" w:hAnsiTheme="minorHAnsi" w:cstheme="minorHAnsi"/>
          <w:bCs/>
          <w:sz w:val="24"/>
          <w:szCs w:val="24"/>
        </w:rPr>
        <w:t xml:space="preserve">цифровых </w:t>
      </w:r>
      <w:r>
        <w:rPr>
          <w:rFonts w:asciiTheme="minorHAnsi" w:hAnsiTheme="minorHAnsi" w:cstheme="minorHAnsi"/>
          <w:bCs/>
          <w:sz w:val="24"/>
          <w:szCs w:val="24"/>
        </w:rPr>
        <w:t xml:space="preserve">продуктов и услуг, а также </w:t>
      </w:r>
      <w:r w:rsidR="007D28BE">
        <w:rPr>
          <w:rFonts w:asciiTheme="minorHAnsi" w:hAnsiTheme="minorHAnsi" w:cstheme="minorHAnsi"/>
          <w:bCs/>
          <w:sz w:val="24"/>
          <w:szCs w:val="24"/>
        </w:rPr>
        <w:t>«</w:t>
      </w:r>
      <w:r>
        <w:rPr>
          <w:rFonts w:asciiTheme="minorHAnsi" w:hAnsiTheme="minorHAnsi" w:cstheme="minorHAnsi"/>
          <w:bCs/>
          <w:sz w:val="24"/>
          <w:szCs w:val="24"/>
        </w:rPr>
        <w:t>неразрывность</w:t>
      </w:r>
      <w:r w:rsidR="007D28BE">
        <w:rPr>
          <w:rFonts w:asciiTheme="minorHAnsi" w:hAnsiTheme="minorHAnsi" w:cstheme="minorHAnsi"/>
          <w:bCs/>
          <w:sz w:val="24"/>
          <w:szCs w:val="24"/>
        </w:rPr>
        <w:t>»</w:t>
      </w:r>
      <w:r>
        <w:rPr>
          <w:rFonts w:asciiTheme="minorHAnsi" w:hAnsiTheme="minorHAnsi" w:cstheme="minorHAnsi"/>
          <w:bCs/>
          <w:sz w:val="24"/>
          <w:szCs w:val="24"/>
        </w:rPr>
        <w:t xml:space="preserve"> </w:t>
      </w:r>
      <w:r w:rsidRPr="00906AF6">
        <w:rPr>
          <w:rFonts w:asciiTheme="minorHAnsi" w:hAnsiTheme="minorHAnsi" w:cstheme="minorHAnsi"/>
          <w:bCs/>
          <w:sz w:val="24"/>
          <w:szCs w:val="24"/>
        </w:rPr>
        <w:t xml:space="preserve">аппаратной и программной </w:t>
      </w:r>
      <w:r w:rsidR="00D56334">
        <w:rPr>
          <w:rFonts w:asciiTheme="minorHAnsi" w:hAnsiTheme="minorHAnsi" w:cstheme="minorHAnsi"/>
          <w:bCs/>
          <w:sz w:val="24"/>
          <w:szCs w:val="24"/>
        </w:rPr>
        <w:t>компонент</w:t>
      </w:r>
      <w:r w:rsidRPr="00906AF6">
        <w:rPr>
          <w:rFonts w:asciiTheme="minorHAnsi" w:hAnsiTheme="minorHAnsi" w:cstheme="minorHAnsi"/>
          <w:bCs/>
          <w:sz w:val="24"/>
          <w:szCs w:val="24"/>
        </w:rPr>
        <w:t xml:space="preserve"> ИТ-систем</w:t>
      </w:r>
      <w:r>
        <w:rPr>
          <w:rFonts w:asciiTheme="minorHAnsi" w:hAnsiTheme="minorHAnsi" w:cstheme="minorHAnsi"/>
          <w:bCs/>
          <w:sz w:val="24"/>
          <w:szCs w:val="24"/>
        </w:rPr>
        <w:t xml:space="preserve"> и решений.</w:t>
      </w:r>
      <w:r w:rsidR="0080310E">
        <w:rPr>
          <w:rFonts w:asciiTheme="minorHAnsi" w:hAnsiTheme="minorHAnsi" w:cstheme="minorHAnsi"/>
          <w:bCs/>
          <w:sz w:val="24"/>
          <w:szCs w:val="24"/>
        </w:rPr>
        <w:t xml:space="preserve"> Предусмотренные в Стратегии мероприятия и меры поддержки охватывают не только организации отрасли ИТ, но и более широкий круг российских компаний, </w:t>
      </w:r>
      <w:r w:rsidR="00F3536B" w:rsidRPr="0080310E">
        <w:rPr>
          <w:rFonts w:asciiTheme="minorHAnsi" w:hAnsiTheme="minorHAnsi" w:cstheme="minorHAnsi"/>
          <w:bCs/>
          <w:sz w:val="24"/>
          <w:szCs w:val="24"/>
        </w:rPr>
        <w:t>разрабатывающих новые ИТ-продукты и услуги</w:t>
      </w:r>
      <w:r w:rsidR="0080310E">
        <w:rPr>
          <w:rFonts w:asciiTheme="minorHAnsi" w:hAnsiTheme="minorHAnsi" w:cstheme="minorHAnsi"/>
          <w:bCs/>
          <w:sz w:val="24"/>
          <w:szCs w:val="24"/>
        </w:rPr>
        <w:t xml:space="preserve"> с высокой долей ПО и результатов обработки данных в добавленной стоимости.</w:t>
      </w:r>
    </w:p>
    <w:p w14:paraId="6867155A" w14:textId="77777777" w:rsidR="008D01EA" w:rsidRPr="00FD78AC" w:rsidRDefault="008D01EA" w:rsidP="00FD78AC">
      <w:pPr>
        <w:pStyle w:val="1"/>
      </w:pPr>
      <w:bookmarkStart w:id="1" w:name="_Toc35955836"/>
      <w:r w:rsidRPr="00FD78AC">
        <w:t>Место Стратегии в системе документов стратегического планирования</w:t>
      </w:r>
      <w:bookmarkEnd w:id="1"/>
    </w:p>
    <w:p w14:paraId="2B45AA79" w14:textId="77777777" w:rsidR="007D28BE" w:rsidRDefault="007D28BE" w:rsidP="007D28BE">
      <w:pPr>
        <w:spacing w:after="120"/>
        <w:ind w:firstLine="709"/>
        <w:jc w:val="both"/>
        <w:rPr>
          <w:rFonts w:asciiTheme="minorHAnsi" w:hAnsiTheme="minorHAnsi" w:cstheme="minorHAnsi"/>
          <w:bCs/>
          <w:sz w:val="24"/>
          <w:szCs w:val="24"/>
        </w:rPr>
      </w:pPr>
      <w:r w:rsidRPr="004761CC">
        <w:rPr>
          <w:rFonts w:asciiTheme="minorHAnsi" w:hAnsiTheme="minorHAnsi" w:cstheme="minorHAnsi"/>
          <w:bCs/>
          <w:sz w:val="24"/>
          <w:szCs w:val="24"/>
        </w:rPr>
        <w:t xml:space="preserve">Цифровизация становится основой для долгосрочного экономического роста, повышения эффективности различных отраслей и благосостояния населения. </w:t>
      </w:r>
      <w:r w:rsidRPr="00D63C76">
        <w:rPr>
          <w:rFonts w:asciiTheme="minorHAnsi" w:hAnsiTheme="minorHAnsi" w:cstheme="minorHAnsi"/>
          <w:bCs/>
          <w:sz w:val="24"/>
          <w:szCs w:val="24"/>
        </w:rPr>
        <w:t>Указ</w:t>
      </w:r>
      <w:r>
        <w:rPr>
          <w:rFonts w:asciiTheme="minorHAnsi" w:hAnsiTheme="minorHAnsi" w:cstheme="minorHAnsi"/>
          <w:bCs/>
          <w:sz w:val="24"/>
          <w:szCs w:val="24"/>
        </w:rPr>
        <w:t>ом</w:t>
      </w:r>
      <w:r w:rsidRPr="00D63C76">
        <w:rPr>
          <w:rFonts w:asciiTheme="minorHAnsi" w:hAnsiTheme="minorHAnsi" w:cstheme="minorHAnsi"/>
          <w:bCs/>
          <w:sz w:val="24"/>
          <w:szCs w:val="24"/>
        </w:rPr>
        <w:t xml:space="preserve"> Президента Российской Федерации от 7 мая 2018 г. № 204</w:t>
      </w:r>
      <w:r>
        <w:rPr>
          <w:rFonts w:asciiTheme="minorHAnsi" w:hAnsiTheme="minorHAnsi" w:cstheme="minorHAnsi"/>
          <w:bCs/>
          <w:sz w:val="24"/>
          <w:szCs w:val="24"/>
        </w:rPr>
        <w:t xml:space="preserve"> установлена национальная цель </w:t>
      </w:r>
      <w:r w:rsidRPr="008A3A30">
        <w:rPr>
          <w:rFonts w:asciiTheme="minorHAnsi" w:hAnsiTheme="minorHAnsi" w:cstheme="minorHAnsi"/>
          <w:bCs/>
          <w:sz w:val="24"/>
          <w:szCs w:val="24"/>
        </w:rPr>
        <w:t>ускоренного внедрения цифровых технологий в экономике и социальной сфере</w:t>
      </w:r>
      <w:r>
        <w:rPr>
          <w:rFonts w:asciiTheme="minorHAnsi" w:hAnsiTheme="minorHAnsi" w:cstheme="minorHAnsi"/>
          <w:bCs/>
          <w:sz w:val="24"/>
          <w:szCs w:val="24"/>
        </w:rPr>
        <w:t xml:space="preserve">, что должно сопровождаться </w:t>
      </w:r>
      <w:r w:rsidRPr="004761CC">
        <w:rPr>
          <w:rFonts w:asciiTheme="minorHAnsi" w:hAnsiTheme="minorHAnsi" w:cstheme="minorHAnsi"/>
          <w:bCs/>
          <w:sz w:val="24"/>
          <w:szCs w:val="24"/>
        </w:rPr>
        <w:t>увеличени</w:t>
      </w:r>
      <w:r>
        <w:rPr>
          <w:rFonts w:asciiTheme="minorHAnsi" w:hAnsiTheme="minorHAnsi" w:cstheme="minorHAnsi"/>
          <w:bCs/>
          <w:sz w:val="24"/>
          <w:szCs w:val="24"/>
        </w:rPr>
        <w:t>ем</w:t>
      </w:r>
      <w:r w:rsidRPr="004761CC">
        <w:rPr>
          <w:rFonts w:asciiTheme="minorHAnsi" w:hAnsiTheme="minorHAnsi" w:cstheme="minorHAnsi"/>
          <w:bCs/>
          <w:sz w:val="24"/>
          <w:szCs w:val="24"/>
        </w:rPr>
        <w:t xml:space="preserve"> </w:t>
      </w:r>
      <w:r>
        <w:rPr>
          <w:rFonts w:asciiTheme="minorHAnsi" w:hAnsiTheme="minorHAnsi" w:cstheme="minorHAnsi"/>
          <w:bCs/>
          <w:sz w:val="24"/>
          <w:szCs w:val="24"/>
        </w:rPr>
        <w:t xml:space="preserve">к 2024 году </w:t>
      </w:r>
      <w:r w:rsidRPr="004761CC">
        <w:rPr>
          <w:rFonts w:asciiTheme="minorHAnsi" w:hAnsiTheme="minorHAnsi" w:cstheme="minorHAnsi"/>
          <w:bCs/>
          <w:sz w:val="24"/>
          <w:szCs w:val="24"/>
        </w:rPr>
        <w:t>внутренних затрат на развитие цифровой экономики за счет всех источников (по доле в ВВП страны) не менее чем в 3 раза по сравнению с 2017 г</w:t>
      </w:r>
      <w:r>
        <w:rPr>
          <w:rFonts w:asciiTheme="minorHAnsi" w:hAnsiTheme="minorHAnsi" w:cstheme="minorHAnsi"/>
          <w:bCs/>
          <w:sz w:val="24"/>
          <w:szCs w:val="24"/>
        </w:rPr>
        <w:t>одом.</w:t>
      </w:r>
      <w:r w:rsidRPr="00752CFB">
        <w:t xml:space="preserve"> </w:t>
      </w:r>
      <w:r w:rsidRPr="00752CFB">
        <w:rPr>
          <w:rFonts w:asciiTheme="minorHAnsi" w:hAnsiTheme="minorHAnsi" w:cstheme="minorHAnsi"/>
          <w:bCs/>
          <w:sz w:val="24"/>
          <w:szCs w:val="24"/>
        </w:rPr>
        <w:t xml:space="preserve">Ключевые целевые ориентиры также </w:t>
      </w:r>
      <w:r>
        <w:rPr>
          <w:rFonts w:asciiTheme="minorHAnsi" w:hAnsiTheme="minorHAnsi" w:cstheme="minorHAnsi"/>
          <w:bCs/>
          <w:sz w:val="24"/>
          <w:szCs w:val="24"/>
        </w:rPr>
        <w:t xml:space="preserve">предусматривают </w:t>
      </w:r>
      <w:r w:rsidRPr="00752CFB">
        <w:rPr>
          <w:rFonts w:asciiTheme="minorHAnsi" w:hAnsiTheme="minorHAnsi" w:cstheme="minorHAnsi"/>
          <w:bCs/>
          <w:sz w:val="24"/>
          <w:szCs w:val="24"/>
        </w:rPr>
        <w:t xml:space="preserve">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а также использование преимущественно отечественного </w:t>
      </w:r>
      <w:r>
        <w:rPr>
          <w:rFonts w:asciiTheme="minorHAnsi" w:hAnsiTheme="minorHAnsi" w:cstheme="minorHAnsi"/>
          <w:bCs/>
          <w:sz w:val="24"/>
          <w:szCs w:val="24"/>
        </w:rPr>
        <w:t>ПО</w:t>
      </w:r>
      <w:r w:rsidRPr="00752CFB">
        <w:rPr>
          <w:rFonts w:asciiTheme="minorHAnsi" w:hAnsiTheme="minorHAnsi" w:cstheme="minorHAnsi"/>
          <w:bCs/>
          <w:sz w:val="24"/>
          <w:szCs w:val="24"/>
        </w:rPr>
        <w:t xml:space="preserve"> органами</w:t>
      </w:r>
      <w:r>
        <w:rPr>
          <w:rFonts w:asciiTheme="minorHAnsi" w:hAnsiTheme="minorHAnsi" w:cstheme="minorHAnsi"/>
          <w:bCs/>
          <w:sz w:val="24"/>
          <w:szCs w:val="24"/>
        </w:rPr>
        <w:t xml:space="preserve"> власти и компаниями с государственным участием</w:t>
      </w:r>
      <w:r w:rsidRPr="00752CFB">
        <w:rPr>
          <w:rFonts w:asciiTheme="minorHAnsi" w:hAnsiTheme="minorHAnsi" w:cstheme="minorHAnsi"/>
          <w:bCs/>
          <w:sz w:val="24"/>
          <w:szCs w:val="24"/>
        </w:rPr>
        <w:t>.</w:t>
      </w:r>
    </w:p>
    <w:p w14:paraId="2E5CEC7B" w14:textId="5839B00B" w:rsidR="003650FA" w:rsidRDefault="00DF600A" w:rsidP="009501D2">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На д</w:t>
      </w:r>
      <w:r w:rsidR="00322A08">
        <w:rPr>
          <w:rFonts w:asciiTheme="minorHAnsi" w:hAnsiTheme="minorHAnsi" w:cstheme="minorHAnsi"/>
          <w:bCs/>
          <w:sz w:val="24"/>
          <w:szCs w:val="24"/>
        </w:rPr>
        <w:t xml:space="preserve">остижение </w:t>
      </w:r>
      <w:r w:rsidR="00752CFB">
        <w:rPr>
          <w:rFonts w:asciiTheme="minorHAnsi" w:hAnsiTheme="minorHAnsi" w:cstheme="minorHAnsi"/>
          <w:bCs/>
          <w:sz w:val="24"/>
          <w:szCs w:val="24"/>
        </w:rPr>
        <w:t xml:space="preserve">национальной </w:t>
      </w:r>
      <w:r w:rsidR="00322A08">
        <w:rPr>
          <w:rFonts w:asciiTheme="minorHAnsi" w:hAnsiTheme="minorHAnsi" w:cstheme="minorHAnsi"/>
          <w:bCs/>
          <w:sz w:val="24"/>
          <w:szCs w:val="24"/>
        </w:rPr>
        <w:t xml:space="preserve">цели </w:t>
      </w:r>
      <w:r w:rsidR="007D28BE">
        <w:rPr>
          <w:rFonts w:asciiTheme="minorHAnsi" w:hAnsiTheme="minorHAnsi" w:cstheme="minorHAnsi"/>
          <w:bCs/>
          <w:sz w:val="24"/>
          <w:szCs w:val="24"/>
        </w:rPr>
        <w:t>в период</w:t>
      </w:r>
      <w:r w:rsidR="00CE14EF">
        <w:rPr>
          <w:rFonts w:asciiTheme="minorHAnsi" w:hAnsiTheme="minorHAnsi" w:cstheme="minorHAnsi"/>
          <w:bCs/>
          <w:sz w:val="24"/>
          <w:szCs w:val="24"/>
        </w:rPr>
        <w:t xml:space="preserve"> до 2024 года </w:t>
      </w:r>
      <w:r>
        <w:rPr>
          <w:rFonts w:asciiTheme="minorHAnsi" w:hAnsiTheme="minorHAnsi" w:cstheme="minorHAnsi"/>
          <w:bCs/>
          <w:sz w:val="24"/>
          <w:szCs w:val="24"/>
        </w:rPr>
        <w:t xml:space="preserve">направлена </w:t>
      </w:r>
      <w:r w:rsidR="00322A08" w:rsidRPr="00322A08">
        <w:rPr>
          <w:rFonts w:asciiTheme="minorHAnsi" w:hAnsiTheme="minorHAnsi" w:cstheme="minorHAnsi"/>
          <w:bCs/>
          <w:sz w:val="24"/>
          <w:szCs w:val="24"/>
        </w:rPr>
        <w:t>национальн</w:t>
      </w:r>
      <w:r>
        <w:rPr>
          <w:rFonts w:asciiTheme="minorHAnsi" w:hAnsiTheme="minorHAnsi" w:cstheme="minorHAnsi"/>
          <w:bCs/>
          <w:sz w:val="24"/>
          <w:szCs w:val="24"/>
        </w:rPr>
        <w:t>ая</w:t>
      </w:r>
      <w:r w:rsidR="00322A08">
        <w:rPr>
          <w:rFonts w:asciiTheme="minorHAnsi" w:hAnsiTheme="minorHAnsi" w:cstheme="minorHAnsi"/>
          <w:bCs/>
          <w:sz w:val="24"/>
          <w:szCs w:val="24"/>
        </w:rPr>
        <w:t xml:space="preserve"> программ</w:t>
      </w:r>
      <w:r>
        <w:rPr>
          <w:rFonts w:asciiTheme="minorHAnsi" w:hAnsiTheme="minorHAnsi" w:cstheme="minorHAnsi"/>
          <w:bCs/>
          <w:sz w:val="24"/>
          <w:szCs w:val="24"/>
        </w:rPr>
        <w:t>а</w:t>
      </w:r>
      <w:r w:rsidR="00322A08">
        <w:rPr>
          <w:rFonts w:asciiTheme="minorHAnsi" w:hAnsiTheme="minorHAnsi" w:cstheme="minorHAnsi"/>
          <w:bCs/>
          <w:sz w:val="24"/>
          <w:szCs w:val="24"/>
        </w:rPr>
        <w:t xml:space="preserve"> «Цифро</w:t>
      </w:r>
      <w:r w:rsidR="00322A08" w:rsidRPr="00322A08">
        <w:rPr>
          <w:rFonts w:asciiTheme="minorHAnsi" w:hAnsiTheme="minorHAnsi" w:cstheme="minorHAnsi"/>
          <w:bCs/>
          <w:sz w:val="24"/>
          <w:szCs w:val="24"/>
        </w:rPr>
        <w:t>вая экономика Российской Федерации»</w:t>
      </w:r>
      <w:r w:rsidR="00322A08">
        <w:rPr>
          <w:rFonts w:asciiTheme="minorHAnsi" w:hAnsiTheme="minorHAnsi" w:cstheme="minorHAnsi"/>
          <w:bCs/>
          <w:sz w:val="24"/>
          <w:szCs w:val="24"/>
        </w:rPr>
        <w:t xml:space="preserve"> (далее – НП «Цифровая экономика»)</w:t>
      </w:r>
      <w:r w:rsidR="00322A08">
        <w:rPr>
          <w:rStyle w:val="af3"/>
          <w:rFonts w:asciiTheme="minorHAnsi" w:hAnsiTheme="minorHAnsi" w:cstheme="minorHAnsi"/>
          <w:bCs/>
          <w:sz w:val="24"/>
          <w:szCs w:val="24"/>
        </w:rPr>
        <w:footnoteReference w:id="2"/>
      </w:r>
      <w:r w:rsidR="00322A08" w:rsidRPr="00322A08">
        <w:rPr>
          <w:rFonts w:asciiTheme="minorHAnsi" w:hAnsiTheme="minorHAnsi" w:cstheme="minorHAnsi"/>
          <w:bCs/>
          <w:sz w:val="24"/>
          <w:szCs w:val="24"/>
        </w:rPr>
        <w:t xml:space="preserve"> и соответствующи</w:t>
      </w:r>
      <w:r>
        <w:rPr>
          <w:rFonts w:asciiTheme="minorHAnsi" w:hAnsiTheme="minorHAnsi" w:cstheme="minorHAnsi"/>
          <w:bCs/>
          <w:sz w:val="24"/>
          <w:szCs w:val="24"/>
        </w:rPr>
        <w:t>е</w:t>
      </w:r>
      <w:r w:rsidR="00322A08" w:rsidRPr="00322A08">
        <w:rPr>
          <w:rFonts w:asciiTheme="minorHAnsi" w:hAnsiTheme="minorHAnsi" w:cstheme="minorHAnsi"/>
          <w:bCs/>
          <w:sz w:val="24"/>
          <w:szCs w:val="24"/>
        </w:rPr>
        <w:t xml:space="preserve"> федеральны</w:t>
      </w:r>
      <w:r>
        <w:rPr>
          <w:rFonts w:asciiTheme="minorHAnsi" w:hAnsiTheme="minorHAnsi" w:cstheme="minorHAnsi"/>
          <w:bCs/>
          <w:sz w:val="24"/>
          <w:szCs w:val="24"/>
        </w:rPr>
        <w:t>е</w:t>
      </w:r>
      <w:r w:rsidR="00322A08" w:rsidRPr="00322A08">
        <w:rPr>
          <w:rFonts w:asciiTheme="minorHAnsi" w:hAnsiTheme="minorHAnsi" w:cstheme="minorHAnsi"/>
          <w:bCs/>
          <w:sz w:val="24"/>
          <w:szCs w:val="24"/>
        </w:rPr>
        <w:t xml:space="preserve"> проект</w:t>
      </w:r>
      <w:r>
        <w:rPr>
          <w:rFonts w:asciiTheme="minorHAnsi" w:hAnsiTheme="minorHAnsi" w:cstheme="minorHAnsi"/>
          <w:bCs/>
          <w:sz w:val="24"/>
          <w:szCs w:val="24"/>
        </w:rPr>
        <w:t>ы</w:t>
      </w:r>
      <w:r w:rsidR="00322A08">
        <w:rPr>
          <w:rFonts w:asciiTheme="minorHAnsi" w:hAnsiTheme="minorHAnsi" w:cstheme="minorHAnsi"/>
          <w:bCs/>
          <w:sz w:val="24"/>
          <w:szCs w:val="24"/>
        </w:rPr>
        <w:t xml:space="preserve"> (далее – ФП): </w:t>
      </w:r>
      <w:r w:rsidR="00322A08" w:rsidRPr="00322A08">
        <w:rPr>
          <w:rFonts w:asciiTheme="minorHAnsi" w:hAnsiTheme="minorHAnsi" w:cstheme="minorHAnsi"/>
          <w:bCs/>
          <w:sz w:val="24"/>
          <w:szCs w:val="24"/>
        </w:rPr>
        <w:t xml:space="preserve">«Нормативное регулирование цифровой </w:t>
      </w:r>
      <w:r w:rsidR="00322A08" w:rsidRPr="00322A08">
        <w:rPr>
          <w:rFonts w:asciiTheme="minorHAnsi" w:hAnsiTheme="minorHAnsi" w:cstheme="minorHAnsi"/>
          <w:bCs/>
          <w:sz w:val="24"/>
          <w:szCs w:val="24"/>
        </w:rPr>
        <w:lastRenderedPageBreak/>
        <w:t>среды»</w:t>
      </w:r>
      <w:r w:rsidR="00322A08">
        <w:rPr>
          <w:rFonts w:asciiTheme="minorHAnsi" w:hAnsiTheme="minorHAnsi" w:cstheme="minorHAnsi"/>
          <w:bCs/>
          <w:sz w:val="24"/>
          <w:szCs w:val="24"/>
        </w:rPr>
        <w:t xml:space="preserve">, </w:t>
      </w:r>
      <w:r w:rsidR="00322A08" w:rsidRPr="00322A08">
        <w:rPr>
          <w:rFonts w:asciiTheme="minorHAnsi" w:hAnsiTheme="minorHAnsi" w:cstheme="minorHAnsi"/>
          <w:bCs/>
          <w:sz w:val="24"/>
          <w:szCs w:val="24"/>
        </w:rPr>
        <w:t>«Кадры для цифровой экономики»</w:t>
      </w:r>
      <w:r w:rsidR="00322A08">
        <w:rPr>
          <w:rFonts w:asciiTheme="minorHAnsi" w:hAnsiTheme="minorHAnsi" w:cstheme="minorHAnsi"/>
          <w:bCs/>
          <w:sz w:val="24"/>
          <w:szCs w:val="24"/>
        </w:rPr>
        <w:t xml:space="preserve">, </w:t>
      </w:r>
      <w:r w:rsidR="00322A08" w:rsidRPr="00322A08">
        <w:rPr>
          <w:rFonts w:asciiTheme="minorHAnsi" w:hAnsiTheme="minorHAnsi" w:cstheme="minorHAnsi"/>
          <w:bCs/>
          <w:sz w:val="24"/>
          <w:szCs w:val="24"/>
        </w:rPr>
        <w:t>«Информационная инфраструктура»</w:t>
      </w:r>
      <w:r w:rsidR="00322A08">
        <w:rPr>
          <w:rFonts w:asciiTheme="minorHAnsi" w:hAnsiTheme="minorHAnsi" w:cstheme="minorHAnsi"/>
          <w:bCs/>
          <w:sz w:val="24"/>
          <w:szCs w:val="24"/>
        </w:rPr>
        <w:t xml:space="preserve">, </w:t>
      </w:r>
      <w:r w:rsidR="00322A08" w:rsidRPr="00322A08">
        <w:rPr>
          <w:rFonts w:asciiTheme="minorHAnsi" w:hAnsiTheme="minorHAnsi" w:cstheme="minorHAnsi"/>
          <w:bCs/>
          <w:sz w:val="24"/>
          <w:szCs w:val="24"/>
        </w:rPr>
        <w:t>«Информационная безопасность»</w:t>
      </w:r>
      <w:r w:rsidR="00322A08">
        <w:rPr>
          <w:rFonts w:asciiTheme="minorHAnsi" w:hAnsiTheme="minorHAnsi" w:cstheme="minorHAnsi"/>
          <w:bCs/>
          <w:sz w:val="24"/>
          <w:szCs w:val="24"/>
        </w:rPr>
        <w:t xml:space="preserve">, </w:t>
      </w:r>
      <w:r w:rsidR="00322A08" w:rsidRPr="00322A08">
        <w:rPr>
          <w:rFonts w:asciiTheme="minorHAnsi" w:hAnsiTheme="minorHAnsi" w:cstheme="minorHAnsi"/>
          <w:bCs/>
          <w:sz w:val="24"/>
          <w:szCs w:val="24"/>
        </w:rPr>
        <w:t>«Цифровые технологии»</w:t>
      </w:r>
      <w:r w:rsidR="00322A08">
        <w:rPr>
          <w:rFonts w:asciiTheme="minorHAnsi" w:hAnsiTheme="minorHAnsi" w:cstheme="minorHAnsi"/>
          <w:bCs/>
          <w:sz w:val="24"/>
          <w:szCs w:val="24"/>
        </w:rPr>
        <w:t xml:space="preserve"> и </w:t>
      </w:r>
      <w:r w:rsidR="00322A08" w:rsidRPr="00322A08">
        <w:rPr>
          <w:rFonts w:asciiTheme="minorHAnsi" w:hAnsiTheme="minorHAnsi" w:cstheme="minorHAnsi"/>
          <w:bCs/>
          <w:sz w:val="24"/>
          <w:szCs w:val="24"/>
        </w:rPr>
        <w:t>«Цифровое государственное управление»</w:t>
      </w:r>
      <w:r w:rsidR="00322A08">
        <w:rPr>
          <w:rStyle w:val="af3"/>
          <w:rFonts w:asciiTheme="minorHAnsi" w:hAnsiTheme="minorHAnsi" w:cstheme="minorHAnsi"/>
          <w:bCs/>
          <w:sz w:val="24"/>
          <w:szCs w:val="24"/>
        </w:rPr>
        <w:footnoteReference w:id="3"/>
      </w:r>
      <w:r w:rsidR="00322A08">
        <w:rPr>
          <w:rFonts w:asciiTheme="minorHAnsi" w:hAnsiTheme="minorHAnsi" w:cstheme="minorHAnsi"/>
          <w:bCs/>
          <w:sz w:val="24"/>
          <w:szCs w:val="24"/>
        </w:rPr>
        <w:t>.</w:t>
      </w:r>
    </w:p>
    <w:p w14:paraId="200E7915" w14:textId="30FF9ABB" w:rsidR="00322A08" w:rsidRDefault="007E5847" w:rsidP="009501D2">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Цели, задачи и мероприятия </w:t>
      </w:r>
      <w:r w:rsidR="007D2163" w:rsidRPr="009501D2">
        <w:rPr>
          <w:rFonts w:asciiTheme="minorHAnsi" w:hAnsiTheme="minorHAnsi" w:cstheme="minorHAnsi"/>
          <w:bCs/>
          <w:sz w:val="24"/>
          <w:szCs w:val="24"/>
        </w:rPr>
        <w:t>в сфере информационных и коммуникационных технологий, направленны</w:t>
      </w:r>
      <w:r>
        <w:rPr>
          <w:rFonts w:asciiTheme="minorHAnsi" w:hAnsiTheme="minorHAnsi" w:cstheme="minorHAnsi"/>
          <w:bCs/>
          <w:sz w:val="24"/>
          <w:szCs w:val="24"/>
        </w:rPr>
        <w:t>е</w:t>
      </w:r>
      <w:r w:rsidR="007D2163" w:rsidRPr="009501D2">
        <w:rPr>
          <w:rFonts w:asciiTheme="minorHAnsi" w:hAnsiTheme="minorHAnsi" w:cstheme="minorHAnsi"/>
          <w:bCs/>
          <w:sz w:val="24"/>
          <w:szCs w:val="24"/>
        </w:rPr>
        <w:t xml:space="preserve"> на развитие информационного общества, формирование национальной цифровой экономики</w:t>
      </w:r>
      <w:r w:rsidR="007D2163">
        <w:rPr>
          <w:rFonts w:asciiTheme="minorHAnsi" w:hAnsiTheme="minorHAnsi" w:cstheme="minorHAnsi"/>
          <w:bCs/>
          <w:sz w:val="24"/>
          <w:szCs w:val="24"/>
        </w:rPr>
        <w:t xml:space="preserve">, </w:t>
      </w:r>
      <w:r>
        <w:rPr>
          <w:rFonts w:asciiTheme="minorHAnsi" w:hAnsiTheme="minorHAnsi" w:cstheme="minorHAnsi"/>
          <w:bCs/>
          <w:sz w:val="24"/>
          <w:szCs w:val="24"/>
        </w:rPr>
        <w:t xml:space="preserve">определены </w:t>
      </w:r>
      <w:r w:rsidR="003650FA" w:rsidRPr="009501D2">
        <w:rPr>
          <w:rFonts w:asciiTheme="minorHAnsi" w:hAnsiTheme="minorHAnsi" w:cstheme="minorHAnsi"/>
          <w:bCs/>
          <w:sz w:val="24"/>
          <w:szCs w:val="24"/>
        </w:rPr>
        <w:t>Стратеги</w:t>
      </w:r>
      <w:r w:rsidR="003650FA">
        <w:rPr>
          <w:rFonts w:asciiTheme="minorHAnsi" w:hAnsiTheme="minorHAnsi" w:cstheme="minorHAnsi"/>
          <w:bCs/>
          <w:sz w:val="24"/>
          <w:szCs w:val="24"/>
        </w:rPr>
        <w:t>ей</w:t>
      </w:r>
      <w:r w:rsidR="003650FA" w:rsidRPr="009501D2">
        <w:rPr>
          <w:rFonts w:asciiTheme="minorHAnsi" w:hAnsiTheme="minorHAnsi" w:cstheme="minorHAnsi"/>
          <w:bCs/>
          <w:sz w:val="24"/>
          <w:szCs w:val="24"/>
        </w:rPr>
        <w:t xml:space="preserve"> развития информационного общества в Российской Федерации на 2017 - 2030 годы</w:t>
      </w:r>
      <w:r w:rsidR="003650FA">
        <w:rPr>
          <w:rStyle w:val="af3"/>
          <w:rFonts w:asciiTheme="minorHAnsi" w:hAnsiTheme="minorHAnsi" w:cstheme="minorHAnsi"/>
          <w:bCs/>
          <w:sz w:val="24"/>
          <w:szCs w:val="24"/>
        </w:rPr>
        <w:footnoteReference w:id="4"/>
      </w:r>
      <w:r w:rsidR="007D2163">
        <w:rPr>
          <w:rFonts w:asciiTheme="minorHAnsi" w:hAnsiTheme="minorHAnsi" w:cstheme="minorHAnsi"/>
          <w:bCs/>
          <w:sz w:val="24"/>
          <w:szCs w:val="24"/>
        </w:rPr>
        <w:t>.</w:t>
      </w:r>
    </w:p>
    <w:p w14:paraId="5DF6AD1D" w14:textId="58DFC5EF" w:rsidR="00752CFB" w:rsidRDefault="007D28BE" w:rsidP="009501D2">
      <w:pPr>
        <w:spacing w:after="120"/>
        <w:ind w:firstLine="709"/>
        <w:jc w:val="both"/>
      </w:pPr>
      <w:bookmarkStart w:id="2" w:name="_Hlk35580500"/>
      <w:r>
        <w:rPr>
          <w:rFonts w:asciiTheme="minorHAnsi" w:hAnsiTheme="minorHAnsi" w:cstheme="minorHAnsi"/>
          <w:bCs/>
          <w:sz w:val="24"/>
          <w:szCs w:val="24"/>
        </w:rPr>
        <w:t>Реализация</w:t>
      </w:r>
      <w:r w:rsidR="00752CFB">
        <w:rPr>
          <w:rFonts w:asciiTheme="minorHAnsi" w:hAnsiTheme="minorHAnsi" w:cstheme="minorHAnsi"/>
          <w:bCs/>
          <w:sz w:val="24"/>
          <w:szCs w:val="24"/>
        </w:rPr>
        <w:t xml:space="preserve"> Стратеги</w:t>
      </w:r>
      <w:r>
        <w:rPr>
          <w:rFonts w:asciiTheme="minorHAnsi" w:hAnsiTheme="minorHAnsi" w:cstheme="minorHAnsi"/>
          <w:bCs/>
          <w:sz w:val="24"/>
          <w:szCs w:val="24"/>
        </w:rPr>
        <w:t>и</w:t>
      </w:r>
      <w:r w:rsidR="00752CFB">
        <w:rPr>
          <w:rFonts w:asciiTheme="minorHAnsi" w:hAnsiTheme="minorHAnsi" w:cstheme="minorHAnsi"/>
          <w:bCs/>
          <w:sz w:val="24"/>
          <w:szCs w:val="24"/>
        </w:rPr>
        <w:t xml:space="preserve"> обеспечит </w:t>
      </w:r>
      <w:bookmarkStart w:id="3" w:name="_Hlk35580352"/>
      <w:r w:rsidR="002A32C8">
        <w:rPr>
          <w:rFonts w:asciiTheme="minorHAnsi" w:hAnsiTheme="minorHAnsi" w:cstheme="minorHAnsi"/>
          <w:bCs/>
          <w:sz w:val="24"/>
          <w:szCs w:val="24"/>
        </w:rPr>
        <w:t xml:space="preserve">кратный рост и </w:t>
      </w:r>
      <w:r w:rsidR="00206455">
        <w:rPr>
          <w:rFonts w:asciiTheme="minorHAnsi" w:hAnsiTheme="minorHAnsi" w:cstheme="minorHAnsi"/>
          <w:bCs/>
          <w:sz w:val="24"/>
          <w:szCs w:val="24"/>
        </w:rPr>
        <w:t xml:space="preserve">институциональное </w:t>
      </w:r>
      <w:r w:rsidR="002A32C8">
        <w:rPr>
          <w:rFonts w:asciiTheme="minorHAnsi" w:hAnsiTheme="minorHAnsi" w:cstheme="minorHAnsi"/>
          <w:bCs/>
          <w:sz w:val="24"/>
          <w:szCs w:val="24"/>
        </w:rPr>
        <w:t>развитие российской</w:t>
      </w:r>
      <w:r w:rsidR="004761CC" w:rsidRPr="004761CC">
        <w:rPr>
          <w:rFonts w:asciiTheme="minorHAnsi" w:hAnsiTheme="minorHAnsi" w:cstheme="minorHAnsi"/>
          <w:bCs/>
          <w:sz w:val="24"/>
          <w:szCs w:val="24"/>
        </w:rPr>
        <w:t xml:space="preserve"> отрасли И</w:t>
      </w:r>
      <w:r w:rsidR="002A32C8">
        <w:rPr>
          <w:rFonts w:asciiTheme="minorHAnsi" w:hAnsiTheme="minorHAnsi" w:cstheme="minorHAnsi"/>
          <w:bCs/>
          <w:sz w:val="24"/>
          <w:szCs w:val="24"/>
        </w:rPr>
        <w:t>Т, предложени</w:t>
      </w:r>
      <w:r w:rsidR="00906AF6">
        <w:rPr>
          <w:rFonts w:asciiTheme="minorHAnsi" w:hAnsiTheme="minorHAnsi" w:cstheme="minorHAnsi"/>
          <w:bCs/>
          <w:sz w:val="24"/>
          <w:szCs w:val="24"/>
        </w:rPr>
        <w:t>е</w:t>
      </w:r>
      <w:r w:rsidR="002A32C8">
        <w:rPr>
          <w:rFonts w:asciiTheme="minorHAnsi" w:hAnsiTheme="minorHAnsi" w:cstheme="minorHAnsi"/>
          <w:bCs/>
          <w:sz w:val="24"/>
          <w:szCs w:val="24"/>
        </w:rPr>
        <w:t xml:space="preserve"> ею конкурентоспособных отечественных цифровых </w:t>
      </w:r>
      <w:r w:rsidR="00906AF6">
        <w:rPr>
          <w:rFonts w:asciiTheme="minorHAnsi" w:hAnsiTheme="minorHAnsi" w:cstheme="minorHAnsi"/>
          <w:bCs/>
          <w:sz w:val="24"/>
          <w:szCs w:val="24"/>
        </w:rPr>
        <w:t>продуктов и услуг</w:t>
      </w:r>
      <w:r w:rsidR="002A32C8">
        <w:rPr>
          <w:rFonts w:asciiTheme="minorHAnsi" w:hAnsiTheme="minorHAnsi" w:cstheme="minorHAnsi"/>
          <w:bCs/>
          <w:sz w:val="24"/>
          <w:szCs w:val="24"/>
        </w:rPr>
        <w:t xml:space="preserve">, что является необходимым условием </w:t>
      </w:r>
      <w:r w:rsidR="004761CC" w:rsidRPr="004761CC">
        <w:rPr>
          <w:rFonts w:asciiTheme="minorHAnsi" w:hAnsiTheme="minorHAnsi" w:cstheme="minorHAnsi"/>
          <w:bCs/>
          <w:sz w:val="24"/>
          <w:szCs w:val="24"/>
        </w:rPr>
        <w:t xml:space="preserve">построения </w:t>
      </w:r>
      <w:r w:rsidR="002A32C8">
        <w:rPr>
          <w:rFonts w:asciiTheme="minorHAnsi" w:hAnsiTheme="minorHAnsi" w:cstheme="minorHAnsi"/>
          <w:bCs/>
          <w:sz w:val="24"/>
          <w:szCs w:val="24"/>
        </w:rPr>
        <w:t xml:space="preserve">и масштабирования </w:t>
      </w:r>
      <w:r w:rsidR="004761CC" w:rsidRPr="004761CC">
        <w:rPr>
          <w:rFonts w:asciiTheme="minorHAnsi" w:hAnsiTheme="minorHAnsi" w:cstheme="minorHAnsi"/>
          <w:bCs/>
          <w:sz w:val="24"/>
          <w:szCs w:val="24"/>
        </w:rPr>
        <w:t>цифровой экономики Российской Федерации.</w:t>
      </w:r>
    </w:p>
    <w:bookmarkEnd w:id="2"/>
    <w:bookmarkEnd w:id="3"/>
    <w:p w14:paraId="41F46D52" w14:textId="16823231" w:rsidR="002A32C8" w:rsidRPr="00E4603E" w:rsidRDefault="002A32C8" w:rsidP="009501D2">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Стратегия </w:t>
      </w:r>
      <w:r w:rsidR="00E4603E">
        <w:rPr>
          <w:rFonts w:asciiTheme="minorHAnsi" w:hAnsiTheme="minorHAnsi" w:cstheme="minorHAnsi"/>
          <w:bCs/>
          <w:sz w:val="24"/>
          <w:szCs w:val="24"/>
        </w:rPr>
        <w:t xml:space="preserve">развития отрасли ИТ </w:t>
      </w:r>
      <w:r>
        <w:rPr>
          <w:rFonts w:asciiTheme="minorHAnsi" w:hAnsiTheme="minorHAnsi" w:cstheme="minorHAnsi"/>
          <w:bCs/>
          <w:sz w:val="24"/>
          <w:szCs w:val="24"/>
        </w:rPr>
        <w:t>должна быть реализована в увязке со следующими документами стратегического планирования:</w:t>
      </w:r>
    </w:p>
    <w:p w14:paraId="5286D9EB" w14:textId="5875D5B5" w:rsidR="008B7CEB" w:rsidRDefault="008B7CEB" w:rsidP="00561A13">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Национальной технологической инициативой</w:t>
      </w:r>
      <w:r w:rsidR="00561A13">
        <w:rPr>
          <w:rFonts w:asciiTheme="minorHAnsi" w:hAnsiTheme="minorHAnsi" w:cstheme="minorHAnsi"/>
          <w:bCs/>
          <w:sz w:val="24"/>
          <w:szCs w:val="24"/>
        </w:rPr>
        <w:t xml:space="preserve"> (далее – НТИ)</w:t>
      </w:r>
      <w:r>
        <w:rPr>
          <w:rStyle w:val="af3"/>
          <w:rFonts w:asciiTheme="minorHAnsi" w:hAnsiTheme="minorHAnsi" w:cstheme="minorHAnsi"/>
          <w:bCs/>
          <w:sz w:val="24"/>
          <w:szCs w:val="24"/>
        </w:rPr>
        <w:footnoteReference w:id="5"/>
      </w:r>
      <w:r>
        <w:rPr>
          <w:rFonts w:asciiTheme="minorHAnsi" w:hAnsiTheme="minorHAnsi" w:cstheme="minorHAnsi"/>
          <w:bCs/>
          <w:sz w:val="24"/>
          <w:szCs w:val="24"/>
        </w:rPr>
        <w:t>, включая планы мероприятий («дорожные карты») по отдельным направлениям</w:t>
      </w:r>
      <w:r>
        <w:rPr>
          <w:rStyle w:val="af3"/>
          <w:rFonts w:asciiTheme="minorHAnsi" w:hAnsiTheme="minorHAnsi" w:cstheme="minorHAnsi"/>
          <w:bCs/>
          <w:sz w:val="24"/>
          <w:szCs w:val="24"/>
        </w:rPr>
        <w:footnoteReference w:id="6"/>
      </w:r>
      <w:r w:rsidR="00E553AB">
        <w:rPr>
          <w:rFonts w:asciiTheme="minorHAnsi" w:hAnsiTheme="minorHAnsi" w:cstheme="minorHAnsi"/>
          <w:bCs/>
          <w:sz w:val="24"/>
          <w:szCs w:val="24"/>
        </w:rPr>
        <w:t>,</w:t>
      </w:r>
      <w:r w:rsidR="00593F46">
        <w:rPr>
          <w:rFonts w:asciiTheme="minorHAnsi" w:hAnsiTheme="minorHAnsi" w:cstheme="minorHAnsi"/>
          <w:bCs/>
          <w:sz w:val="24"/>
          <w:szCs w:val="24"/>
        </w:rPr>
        <w:t xml:space="preserve"> </w:t>
      </w:r>
      <w:r>
        <w:rPr>
          <w:rFonts w:asciiTheme="minorHAnsi" w:hAnsiTheme="minorHAnsi" w:cstheme="minorHAnsi"/>
          <w:bCs/>
          <w:sz w:val="24"/>
          <w:szCs w:val="24"/>
        </w:rPr>
        <w:t xml:space="preserve">в части </w:t>
      </w:r>
      <w:r w:rsidRPr="008B7CEB">
        <w:rPr>
          <w:rFonts w:asciiTheme="minorHAnsi" w:hAnsiTheme="minorHAnsi" w:cstheme="minorHAnsi"/>
          <w:bCs/>
          <w:sz w:val="24"/>
          <w:szCs w:val="24"/>
        </w:rPr>
        <w:t>содействи</w:t>
      </w:r>
      <w:r>
        <w:rPr>
          <w:rFonts w:asciiTheme="minorHAnsi" w:hAnsiTheme="minorHAnsi" w:cstheme="minorHAnsi"/>
          <w:bCs/>
          <w:sz w:val="24"/>
          <w:szCs w:val="24"/>
        </w:rPr>
        <w:t>я</w:t>
      </w:r>
      <w:r w:rsidRPr="008B7CEB">
        <w:rPr>
          <w:rFonts w:asciiTheme="minorHAnsi" w:hAnsiTheme="minorHAnsi" w:cstheme="minorHAnsi"/>
          <w:bCs/>
          <w:sz w:val="24"/>
          <w:szCs w:val="24"/>
        </w:rPr>
        <w:t xml:space="preserve"> развитию новых перспективных рынков на базе высокотехнологичных решений</w:t>
      </w:r>
      <w:r>
        <w:rPr>
          <w:rFonts w:asciiTheme="minorHAnsi" w:hAnsiTheme="minorHAnsi" w:cstheme="minorHAnsi"/>
          <w:bCs/>
          <w:sz w:val="24"/>
          <w:szCs w:val="24"/>
        </w:rPr>
        <w:t xml:space="preserve"> (в</w:t>
      </w:r>
      <w:r w:rsidR="00593F46">
        <w:rPr>
          <w:rFonts w:asciiTheme="minorHAnsi" w:hAnsiTheme="minorHAnsi" w:cstheme="minorHAnsi"/>
          <w:bCs/>
          <w:sz w:val="24"/>
          <w:szCs w:val="24"/>
        </w:rPr>
        <w:t xml:space="preserve"> первую очередь </w:t>
      </w:r>
      <w:r>
        <w:rPr>
          <w:rFonts w:asciiTheme="minorHAnsi" w:hAnsiTheme="minorHAnsi" w:cstheme="minorHAnsi"/>
          <w:bCs/>
          <w:sz w:val="24"/>
          <w:szCs w:val="24"/>
        </w:rPr>
        <w:t>цифровы</w:t>
      </w:r>
      <w:r w:rsidR="00593F46">
        <w:rPr>
          <w:rFonts w:asciiTheme="minorHAnsi" w:hAnsiTheme="minorHAnsi" w:cstheme="minorHAnsi"/>
          <w:bCs/>
          <w:sz w:val="24"/>
          <w:szCs w:val="24"/>
        </w:rPr>
        <w:t>х</w:t>
      </w:r>
      <w:r>
        <w:rPr>
          <w:rFonts w:asciiTheme="minorHAnsi" w:hAnsiTheme="minorHAnsi" w:cstheme="minorHAnsi"/>
          <w:bCs/>
          <w:sz w:val="24"/>
          <w:szCs w:val="24"/>
        </w:rPr>
        <w:t>)</w:t>
      </w:r>
      <w:r w:rsidRPr="008B7CEB">
        <w:rPr>
          <w:rFonts w:asciiTheme="minorHAnsi" w:hAnsiTheme="minorHAnsi" w:cstheme="minorHAnsi"/>
          <w:bCs/>
          <w:sz w:val="24"/>
          <w:szCs w:val="24"/>
        </w:rPr>
        <w:t xml:space="preserve">, которые будут определять развитие мировой и российской экономики </w:t>
      </w:r>
      <w:r>
        <w:rPr>
          <w:rFonts w:asciiTheme="minorHAnsi" w:hAnsiTheme="minorHAnsi" w:cstheme="minorHAnsi"/>
          <w:bCs/>
          <w:sz w:val="24"/>
          <w:szCs w:val="24"/>
        </w:rPr>
        <w:t>на горизонте до 2035 года;</w:t>
      </w:r>
    </w:p>
    <w:p w14:paraId="3EE462F9" w14:textId="33F6F400" w:rsidR="00551686" w:rsidRDefault="00551686" w:rsidP="009501D2">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Н</w:t>
      </w:r>
      <w:r w:rsidRPr="008A3A30">
        <w:rPr>
          <w:rFonts w:asciiTheme="minorHAnsi" w:hAnsiTheme="minorHAnsi" w:cstheme="minorHAnsi"/>
          <w:bCs/>
          <w:sz w:val="24"/>
          <w:szCs w:val="24"/>
        </w:rPr>
        <w:t>ациональн</w:t>
      </w:r>
      <w:r>
        <w:rPr>
          <w:rFonts w:asciiTheme="minorHAnsi" w:hAnsiTheme="minorHAnsi" w:cstheme="minorHAnsi"/>
          <w:bCs/>
          <w:sz w:val="24"/>
          <w:szCs w:val="24"/>
        </w:rPr>
        <w:t>ой</w:t>
      </w:r>
      <w:r w:rsidRPr="008A3A30">
        <w:rPr>
          <w:rFonts w:asciiTheme="minorHAnsi" w:hAnsiTheme="minorHAnsi" w:cstheme="minorHAnsi"/>
          <w:bCs/>
          <w:sz w:val="24"/>
          <w:szCs w:val="24"/>
        </w:rPr>
        <w:t xml:space="preserve"> стратеги</w:t>
      </w:r>
      <w:r>
        <w:rPr>
          <w:rFonts w:asciiTheme="minorHAnsi" w:hAnsiTheme="minorHAnsi" w:cstheme="minorHAnsi"/>
          <w:bCs/>
          <w:sz w:val="24"/>
          <w:szCs w:val="24"/>
        </w:rPr>
        <w:t>ей</w:t>
      </w:r>
      <w:r w:rsidRPr="008A3A30">
        <w:rPr>
          <w:rFonts w:asciiTheme="minorHAnsi" w:hAnsiTheme="minorHAnsi" w:cstheme="minorHAnsi"/>
          <w:bCs/>
          <w:sz w:val="24"/>
          <w:szCs w:val="24"/>
        </w:rPr>
        <w:t xml:space="preserve"> развития искусственного интеллекта на период до 2030 года</w:t>
      </w:r>
      <w:r>
        <w:rPr>
          <w:rStyle w:val="af3"/>
          <w:rFonts w:asciiTheme="minorHAnsi" w:hAnsiTheme="minorHAnsi" w:cstheme="minorHAnsi"/>
          <w:bCs/>
          <w:sz w:val="24"/>
          <w:szCs w:val="24"/>
        </w:rPr>
        <w:footnoteReference w:id="7"/>
      </w:r>
      <w:r>
        <w:rPr>
          <w:rFonts w:asciiTheme="minorHAnsi" w:hAnsiTheme="minorHAnsi" w:cstheme="minorHAnsi"/>
          <w:bCs/>
          <w:sz w:val="24"/>
          <w:szCs w:val="24"/>
        </w:rPr>
        <w:t xml:space="preserve"> в </w:t>
      </w:r>
      <w:r w:rsidR="00114646">
        <w:rPr>
          <w:rFonts w:asciiTheme="minorHAnsi" w:hAnsiTheme="minorHAnsi" w:cstheme="minorHAnsi"/>
          <w:bCs/>
          <w:sz w:val="24"/>
          <w:szCs w:val="24"/>
        </w:rPr>
        <w:t xml:space="preserve">части </w:t>
      </w:r>
      <w:r w:rsidR="00206455">
        <w:rPr>
          <w:rFonts w:asciiTheme="minorHAnsi" w:hAnsiTheme="minorHAnsi" w:cstheme="minorHAnsi"/>
          <w:bCs/>
          <w:sz w:val="24"/>
          <w:szCs w:val="24"/>
        </w:rPr>
        <w:t xml:space="preserve">обеспечения </w:t>
      </w:r>
      <w:r w:rsidR="00114646">
        <w:rPr>
          <w:rFonts w:asciiTheme="minorHAnsi" w:hAnsiTheme="minorHAnsi" w:cstheme="minorHAnsi"/>
          <w:bCs/>
          <w:sz w:val="24"/>
          <w:szCs w:val="24"/>
        </w:rPr>
        <w:t>разработк</w:t>
      </w:r>
      <w:r w:rsidR="00206455">
        <w:rPr>
          <w:rFonts w:asciiTheme="minorHAnsi" w:hAnsiTheme="minorHAnsi" w:cstheme="minorHAnsi"/>
          <w:bCs/>
          <w:sz w:val="24"/>
          <w:szCs w:val="24"/>
        </w:rPr>
        <w:t>и</w:t>
      </w:r>
      <w:r w:rsidR="00114646">
        <w:rPr>
          <w:rFonts w:asciiTheme="minorHAnsi" w:hAnsiTheme="minorHAnsi" w:cstheme="minorHAnsi"/>
          <w:bCs/>
          <w:sz w:val="24"/>
          <w:szCs w:val="24"/>
        </w:rPr>
        <w:t xml:space="preserve"> и внедрени</w:t>
      </w:r>
      <w:r w:rsidR="00206455">
        <w:rPr>
          <w:rFonts w:asciiTheme="minorHAnsi" w:hAnsiTheme="minorHAnsi" w:cstheme="minorHAnsi"/>
          <w:bCs/>
          <w:sz w:val="24"/>
          <w:szCs w:val="24"/>
        </w:rPr>
        <w:t>я</w:t>
      </w:r>
      <w:r w:rsidR="00114646">
        <w:rPr>
          <w:rFonts w:asciiTheme="minorHAnsi" w:hAnsiTheme="minorHAnsi" w:cstheme="minorHAnsi"/>
          <w:bCs/>
          <w:sz w:val="24"/>
          <w:szCs w:val="24"/>
        </w:rPr>
        <w:t xml:space="preserve"> </w:t>
      </w:r>
      <w:r w:rsidR="00114646" w:rsidRPr="00114646">
        <w:rPr>
          <w:rFonts w:asciiTheme="minorHAnsi" w:hAnsiTheme="minorHAnsi" w:cstheme="minorHAnsi"/>
          <w:bCs/>
          <w:sz w:val="24"/>
          <w:szCs w:val="24"/>
        </w:rPr>
        <w:t>технологи</w:t>
      </w:r>
      <w:r w:rsidR="00114646">
        <w:rPr>
          <w:rFonts w:asciiTheme="minorHAnsi" w:hAnsiTheme="minorHAnsi" w:cstheme="minorHAnsi"/>
          <w:bCs/>
          <w:sz w:val="24"/>
          <w:szCs w:val="24"/>
        </w:rPr>
        <w:t>й</w:t>
      </w:r>
      <w:r w:rsidR="00114646" w:rsidRPr="00114646">
        <w:rPr>
          <w:rFonts w:asciiTheme="minorHAnsi" w:hAnsiTheme="minorHAnsi" w:cstheme="minorHAnsi"/>
          <w:bCs/>
          <w:sz w:val="24"/>
          <w:szCs w:val="24"/>
        </w:rPr>
        <w:t xml:space="preserve"> искусственного интеллекта</w:t>
      </w:r>
      <w:r w:rsidR="00114646">
        <w:rPr>
          <w:rFonts w:asciiTheme="minorHAnsi" w:hAnsiTheme="minorHAnsi" w:cstheme="minorHAnsi"/>
          <w:bCs/>
          <w:sz w:val="24"/>
          <w:szCs w:val="24"/>
        </w:rPr>
        <w:t xml:space="preserve"> (</w:t>
      </w:r>
      <w:r w:rsidR="00114646" w:rsidRPr="00114646">
        <w:rPr>
          <w:rFonts w:asciiTheme="minorHAnsi" w:hAnsiTheme="minorHAnsi" w:cstheme="minorHAnsi"/>
          <w:bCs/>
          <w:sz w:val="24"/>
          <w:szCs w:val="24"/>
        </w:rPr>
        <w:t>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w:t>
      </w:r>
      <w:r w:rsidR="00114646">
        <w:rPr>
          <w:rFonts w:asciiTheme="minorHAnsi" w:hAnsiTheme="minorHAnsi" w:cstheme="minorHAnsi"/>
          <w:bCs/>
          <w:sz w:val="24"/>
          <w:szCs w:val="24"/>
        </w:rPr>
        <w:t>)</w:t>
      </w:r>
      <w:r w:rsidR="00CC07F2">
        <w:rPr>
          <w:rFonts w:asciiTheme="minorHAnsi" w:hAnsiTheme="minorHAnsi" w:cstheme="minorHAnsi"/>
          <w:bCs/>
          <w:sz w:val="24"/>
          <w:szCs w:val="24"/>
        </w:rPr>
        <w:t>, ПО и продуктов с применением искусственного интеллекта</w:t>
      </w:r>
      <w:r w:rsidR="00114646">
        <w:rPr>
          <w:rFonts w:asciiTheme="minorHAnsi" w:hAnsiTheme="minorHAnsi" w:cstheme="minorHAnsi"/>
          <w:bCs/>
          <w:sz w:val="24"/>
          <w:szCs w:val="24"/>
        </w:rPr>
        <w:t>;</w:t>
      </w:r>
    </w:p>
    <w:p w14:paraId="11E3B10C" w14:textId="4F967820" w:rsidR="00D63C76" w:rsidRPr="00551686" w:rsidRDefault="003B6381" w:rsidP="009501D2">
      <w:pPr>
        <w:spacing w:after="120"/>
        <w:ind w:firstLine="709"/>
        <w:jc w:val="both"/>
        <w:rPr>
          <w:rFonts w:asciiTheme="minorHAnsi" w:hAnsiTheme="minorHAnsi" w:cstheme="minorHAnsi"/>
          <w:bCs/>
          <w:sz w:val="24"/>
          <w:szCs w:val="24"/>
        </w:rPr>
      </w:pPr>
      <w:r w:rsidRPr="003B6381">
        <w:rPr>
          <w:rFonts w:asciiTheme="minorHAnsi" w:hAnsiTheme="minorHAnsi" w:cstheme="minorHAnsi"/>
          <w:bCs/>
          <w:sz w:val="24"/>
          <w:szCs w:val="24"/>
        </w:rPr>
        <w:t>Стратеги</w:t>
      </w:r>
      <w:r w:rsidR="008B7CEB">
        <w:rPr>
          <w:rFonts w:asciiTheme="minorHAnsi" w:hAnsiTheme="minorHAnsi" w:cstheme="minorHAnsi"/>
          <w:bCs/>
          <w:sz w:val="24"/>
          <w:szCs w:val="24"/>
        </w:rPr>
        <w:t>ей</w:t>
      </w:r>
      <w:r w:rsidRPr="003B6381">
        <w:rPr>
          <w:rFonts w:asciiTheme="minorHAnsi" w:hAnsiTheme="minorHAnsi" w:cstheme="minorHAnsi"/>
          <w:bCs/>
          <w:sz w:val="24"/>
          <w:szCs w:val="24"/>
        </w:rPr>
        <w:t xml:space="preserve"> развития электронной промышленности Российской Федерации на период до 2030 года</w:t>
      </w:r>
      <w:r>
        <w:rPr>
          <w:rStyle w:val="af3"/>
          <w:rFonts w:asciiTheme="minorHAnsi" w:hAnsiTheme="minorHAnsi" w:cstheme="minorHAnsi"/>
          <w:bCs/>
          <w:sz w:val="24"/>
          <w:szCs w:val="24"/>
        </w:rPr>
        <w:footnoteReference w:id="8"/>
      </w:r>
      <w:r w:rsidR="00114646">
        <w:rPr>
          <w:rFonts w:asciiTheme="minorHAnsi" w:hAnsiTheme="minorHAnsi" w:cstheme="minorHAnsi"/>
          <w:bCs/>
          <w:sz w:val="24"/>
          <w:szCs w:val="24"/>
        </w:rPr>
        <w:t xml:space="preserve"> </w:t>
      </w:r>
      <w:r w:rsidR="00551686">
        <w:rPr>
          <w:rFonts w:asciiTheme="minorHAnsi" w:hAnsiTheme="minorHAnsi" w:cstheme="minorHAnsi"/>
          <w:bCs/>
          <w:sz w:val="24"/>
          <w:szCs w:val="24"/>
        </w:rPr>
        <w:t xml:space="preserve">в части </w:t>
      </w:r>
      <w:r w:rsidR="00677546">
        <w:rPr>
          <w:rFonts w:asciiTheme="minorHAnsi" w:hAnsiTheme="minorHAnsi" w:cstheme="minorHAnsi"/>
          <w:bCs/>
          <w:sz w:val="24"/>
          <w:szCs w:val="24"/>
        </w:rPr>
        <w:t>поддержки создания новых конкурентоспособных продуктов и услуг организациями отрасли ИТ</w:t>
      </w:r>
      <w:r w:rsidR="00677546" w:rsidRPr="00551686">
        <w:rPr>
          <w:rFonts w:asciiTheme="minorHAnsi" w:hAnsiTheme="minorHAnsi" w:cstheme="minorHAnsi"/>
          <w:bCs/>
          <w:sz w:val="24"/>
          <w:szCs w:val="24"/>
        </w:rPr>
        <w:t xml:space="preserve"> </w:t>
      </w:r>
      <w:r w:rsidR="00677546">
        <w:rPr>
          <w:rFonts w:asciiTheme="minorHAnsi" w:hAnsiTheme="minorHAnsi" w:cstheme="minorHAnsi"/>
          <w:bCs/>
          <w:sz w:val="24"/>
          <w:szCs w:val="24"/>
        </w:rPr>
        <w:t xml:space="preserve">на </w:t>
      </w:r>
      <w:r w:rsidR="00526065">
        <w:rPr>
          <w:rFonts w:asciiTheme="minorHAnsi" w:hAnsiTheme="minorHAnsi" w:cstheme="minorHAnsi"/>
          <w:bCs/>
          <w:sz w:val="24"/>
          <w:szCs w:val="24"/>
        </w:rPr>
        <w:t xml:space="preserve">основе </w:t>
      </w:r>
      <w:r w:rsidR="00551686">
        <w:rPr>
          <w:rFonts w:asciiTheme="minorHAnsi" w:hAnsiTheme="minorHAnsi" w:cstheme="minorHAnsi"/>
          <w:bCs/>
          <w:sz w:val="24"/>
          <w:szCs w:val="24"/>
        </w:rPr>
        <w:t xml:space="preserve">отечественной </w:t>
      </w:r>
      <w:r w:rsidR="00551686" w:rsidRPr="00551686">
        <w:rPr>
          <w:rFonts w:asciiTheme="minorHAnsi" w:hAnsiTheme="minorHAnsi" w:cstheme="minorHAnsi"/>
          <w:bCs/>
          <w:sz w:val="24"/>
          <w:szCs w:val="24"/>
        </w:rPr>
        <w:t>электронной компонентной базы</w:t>
      </w:r>
      <w:r w:rsidR="00114646">
        <w:rPr>
          <w:rFonts w:asciiTheme="minorHAnsi" w:hAnsiTheme="minorHAnsi" w:cstheme="minorHAnsi"/>
          <w:bCs/>
          <w:sz w:val="24"/>
          <w:szCs w:val="24"/>
        </w:rPr>
        <w:t>.</w:t>
      </w:r>
    </w:p>
    <w:p w14:paraId="288ED786" w14:textId="6088240B" w:rsidR="008D01EA" w:rsidRPr="0058517B" w:rsidRDefault="007B3006" w:rsidP="0058517B">
      <w:pPr>
        <w:pStyle w:val="1"/>
      </w:pPr>
      <w:bookmarkStart w:id="4" w:name="_Toc35955837"/>
      <w:r w:rsidRPr="0058517B">
        <w:t>Глобальные тренды и в</w:t>
      </w:r>
      <w:r w:rsidR="00B97AA1" w:rsidRPr="0058517B">
        <w:t>ызовы развития</w:t>
      </w:r>
      <w:r w:rsidR="002806B2" w:rsidRPr="0058517B">
        <w:t xml:space="preserve"> </w:t>
      </w:r>
      <w:r w:rsidR="00B97AA1" w:rsidRPr="0058517B">
        <w:t xml:space="preserve">отрасли </w:t>
      </w:r>
      <w:r w:rsidR="002806B2" w:rsidRPr="0058517B">
        <w:t>ИТ</w:t>
      </w:r>
      <w:bookmarkEnd w:id="4"/>
    </w:p>
    <w:p w14:paraId="780D87F6" w14:textId="7AE92D0D" w:rsidR="00B97AA1" w:rsidRDefault="00ED5166" w:rsidP="00252B69">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Стратеги</w:t>
      </w:r>
      <w:r w:rsidR="007D28BE">
        <w:rPr>
          <w:rFonts w:asciiTheme="minorHAnsi" w:hAnsiTheme="minorHAnsi" w:cstheme="minorHAnsi"/>
          <w:bCs/>
          <w:sz w:val="24"/>
          <w:szCs w:val="24"/>
        </w:rPr>
        <w:t>я</w:t>
      </w:r>
      <w:r>
        <w:rPr>
          <w:rFonts w:asciiTheme="minorHAnsi" w:hAnsiTheme="minorHAnsi" w:cstheme="minorHAnsi"/>
          <w:bCs/>
          <w:sz w:val="24"/>
          <w:szCs w:val="24"/>
        </w:rPr>
        <w:t xml:space="preserve"> </w:t>
      </w:r>
      <w:r w:rsidR="003A1F9A">
        <w:rPr>
          <w:rFonts w:asciiTheme="minorHAnsi" w:hAnsiTheme="minorHAnsi" w:cstheme="minorHAnsi"/>
          <w:bCs/>
          <w:sz w:val="24"/>
          <w:szCs w:val="24"/>
        </w:rPr>
        <w:t>учитывает следующие ключевые глобальные тренды и вызовы, влияющие на отрасль ИТ в долгосрочной перспектив</w:t>
      </w:r>
      <w:r w:rsidR="00DC0DB2">
        <w:rPr>
          <w:rFonts w:asciiTheme="minorHAnsi" w:hAnsiTheme="minorHAnsi" w:cstheme="minorHAnsi"/>
          <w:bCs/>
          <w:sz w:val="24"/>
          <w:szCs w:val="24"/>
        </w:rPr>
        <w:t>е</w:t>
      </w:r>
      <w:r w:rsidR="003A1F9A">
        <w:rPr>
          <w:rFonts w:asciiTheme="minorHAnsi" w:hAnsiTheme="minorHAnsi" w:cstheme="minorHAnsi"/>
          <w:bCs/>
          <w:sz w:val="24"/>
          <w:szCs w:val="24"/>
        </w:rPr>
        <w:t>.</w:t>
      </w:r>
    </w:p>
    <w:p w14:paraId="073CC135" w14:textId="5A8B543E" w:rsidR="000412C0" w:rsidRDefault="007B1C74" w:rsidP="009A4EF0">
      <w:pPr>
        <w:pStyle w:val="a0"/>
        <w:numPr>
          <w:ilvl w:val="0"/>
          <w:numId w:val="4"/>
        </w:numPr>
        <w:spacing w:after="120"/>
        <w:ind w:left="0" w:firstLine="709"/>
        <w:jc w:val="both"/>
        <w:rPr>
          <w:rFonts w:asciiTheme="minorHAnsi" w:hAnsiTheme="minorHAnsi" w:cstheme="minorHAnsi"/>
          <w:bCs/>
          <w:sz w:val="24"/>
          <w:szCs w:val="24"/>
        </w:rPr>
      </w:pPr>
      <w:r>
        <w:rPr>
          <w:rFonts w:asciiTheme="minorHAnsi" w:hAnsiTheme="minorHAnsi" w:cstheme="minorHAnsi"/>
          <w:bCs/>
          <w:sz w:val="24"/>
          <w:szCs w:val="24"/>
        </w:rPr>
        <w:t xml:space="preserve">Цифровые технологии проникают </w:t>
      </w:r>
      <w:r w:rsidR="00944C4F" w:rsidRPr="00C71264">
        <w:rPr>
          <w:rFonts w:asciiTheme="minorHAnsi" w:hAnsiTheme="minorHAnsi" w:cstheme="minorHAnsi"/>
          <w:bCs/>
          <w:sz w:val="24"/>
          <w:szCs w:val="24"/>
        </w:rPr>
        <w:t xml:space="preserve">во все </w:t>
      </w:r>
      <w:r w:rsidR="00DC0DB2" w:rsidRPr="00C71264">
        <w:rPr>
          <w:rFonts w:asciiTheme="minorHAnsi" w:hAnsiTheme="minorHAnsi" w:cstheme="minorHAnsi"/>
          <w:bCs/>
          <w:sz w:val="24"/>
          <w:szCs w:val="24"/>
        </w:rPr>
        <w:t>«</w:t>
      </w:r>
      <w:r w:rsidR="00944C4F" w:rsidRPr="00C71264">
        <w:rPr>
          <w:rFonts w:asciiTheme="minorHAnsi" w:hAnsiTheme="minorHAnsi" w:cstheme="minorHAnsi"/>
          <w:bCs/>
          <w:sz w:val="24"/>
          <w:szCs w:val="24"/>
        </w:rPr>
        <w:t>традиционные</w:t>
      </w:r>
      <w:r w:rsidR="00DC0DB2" w:rsidRPr="00C71264">
        <w:rPr>
          <w:rFonts w:asciiTheme="minorHAnsi" w:hAnsiTheme="minorHAnsi" w:cstheme="minorHAnsi"/>
          <w:bCs/>
          <w:sz w:val="24"/>
          <w:szCs w:val="24"/>
        </w:rPr>
        <w:t>»</w:t>
      </w:r>
      <w:r w:rsidR="00944C4F" w:rsidRPr="00C71264">
        <w:rPr>
          <w:rFonts w:asciiTheme="minorHAnsi" w:hAnsiTheme="minorHAnsi" w:cstheme="minorHAnsi"/>
          <w:bCs/>
          <w:sz w:val="24"/>
          <w:szCs w:val="24"/>
        </w:rPr>
        <w:t xml:space="preserve"> </w:t>
      </w:r>
      <w:r w:rsidR="00DC0DB2" w:rsidRPr="00C71264">
        <w:rPr>
          <w:rFonts w:asciiTheme="minorHAnsi" w:hAnsiTheme="minorHAnsi" w:cstheme="minorHAnsi"/>
          <w:bCs/>
          <w:sz w:val="24"/>
          <w:szCs w:val="24"/>
        </w:rPr>
        <w:t>сектор</w:t>
      </w:r>
      <w:r w:rsidR="00006B26">
        <w:rPr>
          <w:rFonts w:asciiTheme="minorHAnsi" w:hAnsiTheme="minorHAnsi" w:cstheme="minorHAnsi"/>
          <w:bCs/>
          <w:sz w:val="24"/>
          <w:szCs w:val="24"/>
        </w:rPr>
        <w:t>ы</w:t>
      </w:r>
      <w:r w:rsidR="00DC0DB2" w:rsidRPr="00C71264">
        <w:rPr>
          <w:rFonts w:asciiTheme="minorHAnsi" w:hAnsiTheme="minorHAnsi" w:cstheme="minorHAnsi"/>
          <w:bCs/>
          <w:sz w:val="24"/>
          <w:szCs w:val="24"/>
        </w:rPr>
        <w:t xml:space="preserve"> экономики и </w:t>
      </w:r>
      <w:r w:rsidR="00944C4F" w:rsidRPr="00C71264">
        <w:rPr>
          <w:rFonts w:asciiTheme="minorHAnsi" w:hAnsiTheme="minorHAnsi" w:cstheme="minorHAnsi"/>
          <w:bCs/>
          <w:sz w:val="24"/>
          <w:szCs w:val="24"/>
        </w:rPr>
        <w:t>сферы жизни</w:t>
      </w:r>
      <w:r w:rsidR="008F37DD">
        <w:rPr>
          <w:rFonts w:asciiTheme="minorHAnsi" w:hAnsiTheme="minorHAnsi" w:cstheme="minorHAnsi"/>
          <w:bCs/>
          <w:sz w:val="24"/>
          <w:szCs w:val="24"/>
        </w:rPr>
        <w:t xml:space="preserve"> – промышленность, транспорт, энергетику, сельское хозяйство, строительство, финансовый сектор, образование, здравоохранение, государственное управление и другие</w:t>
      </w:r>
      <w:r w:rsidR="00944C4F" w:rsidRPr="008F37DD">
        <w:rPr>
          <w:rFonts w:asciiTheme="minorHAnsi" w:hAnsiTheme="minorHAnsi" w:cstheme="minorHAnsi"/>
          <w:bCs/>
          <w:sz w:val="24"/>
          <w:szCs w:val="24"/>
        </w:rPr>
        <w:t xml:space="preserve">. </w:t>
      </w:r>
      <w:r w:rsidR="00DC0DB2" w:rsidRPr="008F37DD">
        <w:rPr>
          <w:rFonts w:asciiTheme="minorHAnsi" w:hAnsiTheme="minorHAnsi" w:cstheme="minorHAnsi"/>
          <w:bCs/>
          <w:sz w:val="24"/>
          <w:szCs w:val="24"/>
        </w:rPr>
        <w:t>В</w:t>
      </w:r>
      <w:r w:rsidR="00252B69" w:rsidRPr="008F37DD">
        <w:rPr>
          <w:rFonts w:asciiTheme="minorHAnsi" w:hAnsiTheme="minorHAnsi" w:cstheme="minorHAnsi"/>
          <w:bCs/>
          <w:sz w:val="24"/>
          <w:szCs w:val="24"/>
        </w:rPr>
        <w:t>клад цифровой экономики в мировой ВВП уже достигает 15,5%</w:t>
      </w:r>
      <w:r w:rsidR="00DC0DB2" w:rsidRPr="008F37DD">
        <w:rPr>
          <w:rFonts w:asciiTheme="minorHAnsi" w:hAnsiTheme="minorHAnsi" w:cstheme="minorHAnsi"/>
          <w:bCs/>
          <w:sz w:val="24"/>
          <w:szCs w:val="24"/>
        </w:rPr>
        <w:t>, а к</w:t>
      </w:r>
      <w:r w:rsidR="00252B69" w:rsidRPr="008F37DD">
        <w:rPr>
          <w:rFonts w:asciiTheme="minorHAnsi" w:hAnsiTheme="minorHAnsi" w:cstheme="minorHAnsi"/>
          <w:bCs/>
          <w:sz w:val="24"/>
          <w:szCs w:val="24"/>
        </w:rPr>
        <w:t xml:space="preserve"> 2025 году </w:t>
      </w:r>
      <w:r w:rsidR="00DC0DB2" w:rsidRPr="008F37DD">
        <w:rPr>
          <w:rFonts w:asciiTheme="minorHAnsi" w:hAnsiTheme="minorHAnsi" w:cstheme="minorHAnsi"/>
          <w:bCs/>
          <w:sz w:val="24"/>
          <w:szCs w:val="24"/>
        </w:rPr>
        <w:t>может вырасти до</w:t>
      </w:r>
      <w:r w:rsidR="00252B69" w:rsidRPr="008F37DD">
        <w:rPr>
          <w:rFonts w:asciiTheme="minorHAnsi" w:hAnsiTheme="minorHAnsi" w:cstheme="minorHAnsi"/>
          <w:bCs/>
          <w:sz w:val="24"/>
          <w:szCs w:val="24"/>
        </w:rPr>
        <w:t xml:space="preserve"> 24,3%</w:t>
      </w:r>
      <w:r w:rsidR="00DC0DB2">
        <w:rPr>
          <w:rStyle w:val="af3"/>
          <w:rFonts w:asciiTheme="minorHAnsi" w:hAnsiTheme="minorHAnsi" w:cstheme="minorHAnsi"/>
          <w:bCs/>
          <w:sz w:val="24"/>
          <w:szCs w:val="24"/>
        </w:rPr>
        <w:footnoteReference w:id="9"/>
      </w:r>
      <w:r w:rsidR="008F37DD">
        <w:rPr>
          <w:rFonts w:asciiTheme="minorHAnsi" w:hAnsiTheme="minorHAnsi" w:cstheme="minorHAnsi"/>
          <w:bCs/>
          <w:sz w:val="24"/>
          <w:szCs w:val="24"/>
        </w:rPr>
        <w:t>.</w:t>
      </w:r>
    </w:p>
    <w:p w14:paraId="60A8B73F" w14:textId="2E2BA897" w:rsidR="000412C0" w:rsidRDefault="007B1C74" w:rsidP="009A4EF0">
      <w:pPr>
        <w:pStyle w:val="a0"/>
        <w:numPr>
          <w:ilvl w:val="0"/>
          <w:numId w:val="4"/>
        </w:numPr>
        <w:spacing w:after="120"/>
        <w:ind w:left="0" w:firstLine="709"/>
        <w:jc w:val="both"/>
        <w:rPr>
          <w:rFonts w:asciiTheme="minorHAnsi" w:hAnsiTheme="minorHAnsi" w:cstheme="minorHAnsi"/>
          <w:bCs/>
          <w:sz w:val="24"/>
          <w:szCs w:val="24"/>
        </w:rPr>
      </w:pPr>
      <w:r w:rsidRPr="000412C0">
        <w:rPr>
          <w:rFonts w:asciiTheme="minorHAnsi" w:hAnsiTheme="minorHAnsi" w:cstheme="minorHAnsi"/>
          <w:bCs/>
          <w:sz w:val="24"/>
          <w:szCs w:val="24"/>
        </w:rPr>
        <w:lastRenderedPageBreak/>
        <w:t>Под влиянием цифровых технологий т</w:t>
      </w:r>
      <w:r w:rsidR="00944C4F" w:rsidRPr="000412C0">
        <w:rPr>
          <w:rFonts w:asciiTheme="minorHAnsi" w:hAnsiTheme="minorHAnsi" w:cstheme="minorHAnsi"/>
          <w:bCs/>
          <w:sz w:val="24"/>
          <w:szCs w:val="24"/>
        </w:rPr>
        <w:t>рансфор</w:t>
      </w:r>
      <w:r w:rsidRPr="000412C0">
        <w:rPr>
          <w:rFonts w:asciiTheme="minorHAnsi" w:hAnsiTheme="minorHAnsi" w:cstheme="minorHAnsi"/>
          <w:bCs/>
          <w:sz w:val="24"/>
          <w:szCs w:val="24"/>
        </w:rPr>
        <w:t>мируются</w:t>
      </w:r>
      <w:r w:rsidR="00944C4F" w:rsidRPr="000412C0">
        <w:rPr>
          <w:rFonts w:asciiTheme="minorHAnsi" w:hAnsiTheme="minorHAnsi" w:cstheme="minorHAnsi"/>
          <w:bCs/>
          <w:sz w:val="24"/>
          <w:szCs w:val="24"/>
        </w:rPr>
        <w:t xml:space="preserve"> бизнес-модел</w:t>
      </w:r>
      <w:r w:rsidRPr="000412C0">
        <w:rPr>
          <w:rFonts w:asciiTheme="minorHAnsi" w:hAnsiTheme="minorHAnsi" w:cstheme="minorHAnsi"/>
          <w:bCs/>
          <w:sz w:val="24"/>
          <w:szCs w:val="24"/>
        </w:rPr>
        <w:t xml:space="preserve">и – </w:t>
      </w:r>
      <w:r w:rsidR="00D10895" w:rsidRPr="000412C0">
        <w:rPr>
          <w:rFonts w:asciiTheme="minorHAnsi" w:hAnsiTheme="minorHAnsi" w:cstheme="minorHAnsi"/>
          <w:bCs/>
          <w:sz w:val="24"/>
          <w:szCs w:val="24"/>
        </w:rPr>
        <w:t xml:space="preserve">на </w:t>
      </w:r>
      <w:r w:rsidR="00A6671C">
        <w:rPr>
          <w:rFonts w:asciiTheme="minorHAnsi" w:hAnsiTheme="minorHAnsi" w:cstheme="minorHAnsi"/>
          <w:bCs/>
          <w:sz w:val="24"/>
          <w:szCs w:val="24"/>
        </w:rPr>
        <w:t xml:space="preserve">«зрелых» </w:t>
      </w:r>
      <w:r w:rsidR="00D10895" w:rsidRPr="000412C0">
        <w:rPr>
          <w:rFonts w:asciiTheme="minorHAnsi" w:hAnsiTheme="minorHAnsi" w:cstheme="minorHAnsi"/>
          <w:bCs/>
          <w:sz w:val="24"/>
          <w:szCs w:val="24"/>
        </w:rPr>
        <w:t xml:space="preserve">рынках </w:t>
      </w:r>
      <w:r w:rsidRPr="000412C0">
        <w:rPr>
          <w:rFonts w:asciiTheme="minorHAnsi" w:hAnsiTheme="minorHAnsi" w:cstheme="minorHAnsi"/>
          <w:bCs/>
          <w:sz w:val="24"/>
          <w:szCs w:val="24"/>
        </w:rPr>
        <w:t>появляются новые</w:t>
      </w:r>
      <w:r w:rsidR="00D10895" w:rsidRPr="000412C0">
        <w:rPr>
          <w:rFonts w:asciiTheme="minorHAnsi" w:hAnsiTheme="minorHAnsi" w:cstheme="minorHAnsi"/>
          <w:bCs/>
          <w:sz w:val="24"/>
          <w:szCs w:val="24"/>
        </w:rPr>
        <w:t xml:space="preserve"> эффективны</w:t>
      </w:r>
      <w:r w:rsidRPr="000412C0">
        <w:rPr>
          <w:rFonts w:asciiTheme="minorHAnsi" w:hAnsiTheme="minorHAnsi" w:cstheme="minorHAnsi"/>
          <w:bCs/>
          <w:sz w:val="24"/>
          <w:szCs w:val="24"/>
        </w:rPr>
        <w:t>е</w:t>
      </w:r>
      <w:r w:rsidR="00D10895" w:rsidRPr="000412C0">
        <w:rPr>
          <w:rFonts w:asciiTheme="minorHAnsi" w:hAnsiTheme="minorHAnsi" w:cstheme="minorHAnsi"/>
          <w:bCs/>
          <w:sz w:val="24"/>
          <w:szCs w:val="24"/>
        </w:rPr>
        <w:t xml:space="preserve"> игрок</w:t>
      </w:r>
      <w:r w:rsidRPr="000412C0">
        <w:rPr>
          <w:rFonts w:asciiTheme="minorHAnsi" w:hAnsiTheme="minorHAnsi" w:cstheme="minorHAnsi"/>
          <w:bCs/>
          <w:sz w:val="24"/>
          <w:szCs w:val="24"/>
        </w:rPr>
        <w:t>и</w:t>
      </w:r>
      <w:r w:rsidR="00D10895" w:rsidRPr="000412C0">
        <w:rPr>
          <w:rFonts w:asciiTheme="minorHAnsi" w:hAnsiTheme="minorHAnsi" w:cstheme="minorHAnsi"/>
          <w:bCs/>
          <w:sz w:val="24"/>
          <w:szCs w:val="24"/>
        </w:rPr>
        <w:t xml:space="preserve">, </w:t>
      </w:r>
      <w:r w:rsidR="00BD0CD5" w:rsidRPr="000412C0">
        <w:rPr>
          <w:rFonts w:asciiTheme="minorHAnsi" w:hAnsiTheme="minorHAnsi" w:cstheme="minorHAnsi"/>
          <w:bCs/>
          <w:sz w:val="24"/>
          <w:szCs w:val="24"/>
        </w:rPr>
        <w:t xml:space="preserve">работающие </w:t>
      </w:r>
      <w:r w:rsidR="00D10895" w:rsidRPr="000412C0">
        <w:rPr>
          <w:rFonts w:asciiTheme="minorHAnsi" w:hAnsiTheme="minorHAnsi" w:cstheme="minorHAnsi"/>
          <w:bCs/>
          <w:sz w:val="24"/>
          <w:szCs w:val="24"/>
        </w:rPr>
        <w:t>в экосистем</w:t>
      </w:r>
      <w:r w:rsidR="00BD0CD5" w:rsidRPr="000412C0">
        <w:rPr>
          <w:rFonts w:asciiTheme="minorHAnsi" w:hAnsiTheme="minorHAnsi" w:cstheme="minorHAnsi"/>
          <w:bCs/>
          <w:sz w:val="24"/>
          <w:szCs w:val="24"/>
        </w:rPr>
        <w:t>ах</w:t>
      </w:r>
      <w:r w:rsidR="00D10895" w:rsidRPr="000412C0">
        <w:rPr>
          <w:rFonts w:asciiTheme="minorHAnsi" w:hAnsiTheme="minorHAnsi" w:cstheme="minorHAnsi"/>
          <w:bCs/>
          <w:sz w:val="24"/>
          <w:szCs w:val="24"/>
        </w:rPr>
        <w:t xml:space="preserve"> на базе цифровых платформ.</w:t>
      </w:r>
      <w:r w:rsidR="007253A0" w:rsidRPr="000412C0">
        <w:rPr>
          <w:rFonts w:asciiTheme="minorHAnsi" w:hAnsiTheme="minorHAnsi" w:cstheme="minorHAnsi"/>
          <w:bCs/>
          <w:sz w:val="24"/>
          <w:szCs w:val="24"/>
        </w:rPr>
        <w:t xml:space="preserve"> И</w:t>
      </w:r>
      <w:r w:rsidR="00944C4F" w:rsidRPr="000412C0">
        <w:rPr>
          <w:rFonts w:asciiTheme="minorHAnsi" w:hAnsiTheme="minorHAnsi" w:cstheme="minorHAnsi"/>
          <w:bCs/>
          <w:sz w:val="24"/>
          <w:szCs w:val="24"/>
        </w:rPr>
        <w:t xml:space="preserve">дет активная цифровизация цепочек создания добавленной стоимости, переход к сервисной экономике и </w:t>
      </w:r>
      <w:proofErr w:type="spellStart"/>
      <w:r w:rsidR="00944C4F" w:rsidRPr="000412C0">
        <w:rPr>
          <w:rFonts w:asciiTheme="minorHAnsi" w:hAnsiTheme="minorHAnsi" w:cstheme="minorHAnsi"/>
          <w:bCs/>
          <w:sz w:val="24"/>
          <w:szCs w:val="24"/>
        </w:rPr>
        <w:t>шеринговым</w:t>
      </w:r>
      <w:proofErr w:type="spellEnd"/>
      <w:r w:rsidR="00944C4F" w:rsidRPr="000412C0">
        <w:rPr>
          <w:rFonts w:asciiTheme="minorHAnsi" w:hAnsiTheme="minorHAnsi" w:cstheme="minorHAnsi"/>
          <w:bCs/>
          <w:sz w:val="24"/>
          <w:szCs w:val="24"/>
        </w:rPr>
        <w:t xml:space="preserve"> бизнес-моделям</w:t>
      </w:r>
      <w:r w:rsidR="00BD0CD5" w:rsidRPr="000412C0">
        <w:rPr>
          <w:rFonts w:asciiTheme="minorHAnsi" w:hAnsiTheme="minorHAnsi" w:cstheme="minorHAnsi"/>
          <w:bCs/>
          <w:sz w:val="24"/>
          <w:szCs w:val="24"/>
        </w:rPr>
        <w:t>. Р</w:t>
      </w:r>
      <w:r w:rsidRPr="000412C0">
        <w:rPr>
          <w:rFonts w:asciiTheme="minorHAnsi" w:hAnsiTheme="minorHAnsi" w:cstheme="minorHAnsi"/>
          <w:bCs/>
          <w:sz w:val="24"/>
          <w:szCs w:val="24"/>
        </w:rPr>
        <w:t xml:space="preserve">азвиваются модели </w:t>
      </w:r>
      <w:r w:rsidR="00944C4F" w:rsidRPr="000412C0">
        <w:rPr>
          <w:rFonts w:asciiTheme="minorHAnsi" w:hAnsiTheme="minorHAnsi" w:cstheme="minorHAnsi"/>
          <w:bCs/>
          <w:sz w:val="24"/>
          <w:szCs w:val="24"/>
        </w:rPr>
        <w:t>облачных услуг</w:t>
      </w:r>
      <w:r w:rsidR="00BD0CD5" w:rsidRPr="000412C0">
        <w:rPr>
          <w:rFonts w:asciiTheme="minorHAnsi" w:hAnsiTheme="minorHAnsi" w:cstheme="minorHAnsi"/>
          <w:bCs/>
          <w:sz w:val="24"/>
          <w:szCs w:val="24"/>
        </w:rPr>
        <w:t xml:space="preserve">: </w:t>
      </w:r>
      <w:r w:rsidR="00BD0CD5" w:rsidRPr="000412C0">
        <w:rPr>
          <w:rFonts w:asciiTheme="minorHAnsi" w:hAnsiTheme="minorHAnsi" w:cstheme="minorHAnsi"/>
          <w:bCs/>
          <w:sz w:val="24"/>
          <w:szCs w:val="24"/>
          <w:lang w:val="en-US"/>
        </w:rPr>
        <w:t>IaaS</w:t>
      </w:r>
      <w:r w:rsidR="00F5035B">
        <w:rPr>
          <w:rFonts w:asciiTheme="minorHAnsi" w:hAnsiTheme="minorHAnsi" w:cstheme="minorHAnsi"/>
          <w:bCs/>
          <w:sz w:val="24"/>
          <w:szCs w:val="24"/>
        </w:rPr>
        <w:t xml:space="preserve"> </w:t>
      </w:r>
      <w:r w:rsidR="00BD0CD5" w:rsidRPr="000412C0">
        <w:rPr>
          <w:rFonts w:asciiTheme="minorHAnsi" w:hAnsiTheme="minorHAnsi" w:cstheme="minorHAnsi"/>
          <w:bCs/>
          <w:sz w:val="24"/>
          <w:szCs w:val="24"/>
        </w:rPr>
        <w:t xml:space="preserve">– инфраструктура как услуга; </w:t>
      </w:r>
      <w:r w:rsidR="00BD0CD5" w:rsidRPr="000412C0">
        <w:rPr>
          <w:rFonts w:asciiTheme="minorHAnsi" w:hAnsiTheme="minorHAnsi" w:cstheme="minorHAnsi"/>
          <w:bCs/>
          <w:sz w:val="24"/>
          <w:szCs w:val="24"/>
          <w:lang w:val="en-US"/>
        </w:rPr>
        <w:t>PaaS</w:t>
      </w:r>
      <w:r w:rsidR="00BD0CD5" w:rsidRPr="000412C0">
        <w:rPr>
          <w:rFonts w:asciiTheme="minorHAnsi" w:hAnsiTheme="minorHAnsi" w:cstheme="minorHAnsi"/>
          <w:bCs/>
          <w:sz w:val="24"/>
          <w:szCs w:val="24"/>
        </w:rPr>
        <w:t xml:space="preserve"> – платформа как услуга; </w:t>
      </w:r>
      <w:r w:rsidR="00BD0CD5" w:rsidRPr="000412C0">
        <w:rPr>
          <w:rFonts w:asciiTheme="minorHAnsi" w:hAnsiTheme="minorHAnsi" w:cstheme="minorHAnsi"/>
          <w:bCs/>
          <w:sz w:val="24"/>
          <w:szCs w:val="24"/>
          <w:lang w:val="en-US"/>
        </w:rPr>
        <w:t>SaaS</w:t>
      </w:r>
      <w:r w:rsidR="00BD0CD5" w:rsidRPr="000412C0">
        <w:rPr>
          <w:rFonts w:asciiTheme="minorHAnsi" w:hAnsiTheme="minorHAnsi" w:cstheme="minorHAnsi"/>
          <w:bCs/>
          <w:sz w:val="24"/>
          <w:szCs w:val="24"/>
        </w:rPr>
        <w:t xml:space="preserve"> – </w:t>
      </w:r>
      <w:r w:rsidR="00F5035B">
        <w:rPr>
          <w:rFonts w:asciiTheme="minorHAnsi" w:hAnsiTheme="minorHAnsi" w:cstheme="minorHAnsi"/>
          <w:bCs/>
          <w:sz w:val="24"/>
          <w:szCs w:val="24"/>
        </w:rPr>
        <w:t>ПО</w:t>
      </w:r>
      <w:r w:rsidR="00BD0CD5" w:rsidRPr="000412C0">
        <w:rPr>
          <w:rFonts w:asciiTheme="minorHAnsi" w:hAnsiTheme="minorHAnsi" w:cstheme="minorHAnsi"/>
          <w:bCs/>
          <w:sz w:val="24"/>
          <w:szCs w:val="24"/>
        </w:rPr>
        <w:t xml:space="preserve"> как услуга и другие. </w:t>
      </w:r>
      <w:r w:rsidR="000412C0" w:rsidRPr="000412C0">
        <w:rPr>
          <w:rFonts w:asciiTheme="minorHAnsi" w:hAnsiTheme="minorHAnsi" w:cstheme="minorHAnsi"/>
          <w:bCs/>
          <w:sz w:val="24"/>
          <w:szCs w:val="24"/>
        </w:rPr>
        <w:t xml:space="preserve">Создаются </w:t>
      </w:r>
      <w:r w:rsidRPr="000412C0">
        <w:rPr>
          <w:rFonts w:asciiTheme="minorHAnsi" w:hAnsiTheme="minorHAnsi" w:cstheme="minorHAnsi"/>
          <w:bCs/>
          <w:sz w:val="24"/>
          <w:szCs w:val="24"/>
        </w:rPr>
        <w:t>«цифровые фабрики</w:t>
      </w:r>
      <w:r w:rsidR="000412C0" w:rsidRPr="000412C0">
        <w:rPr>
          <w:rFonts w:asciiTheme="minorHAnsi" w:hAnsiTheme="minorHAnsi" w:cstheme="minorHAnsi"/>
          <w:bCs/>
          <w:sz w:val="24"/>
          <w:szCs w:val="24"/>
        </w:rPr>
        <w:t>», позволяющие на основе предсказательной аналитики и больших данных</w:t>
      </w:r>
      <w:r w:rsidR="00A6671C">
        <w:rPr>
          <w:rFonts w:asciiTheme="minorHAnsi" w:hAnsiTheme="minorHAnsi" w:cstheme="minorHAnsi"/>
          <w:bCs/>
          <w:sz w:val="24"/>
          <w:szCs w:val="24"/>
        </w:rPr>
        <w:t>, «цифровых двойников»</w:t>
      </w:r>
      <w:r w:rsidR="000412C0" w:rsidRPr="000412C0">
        <w:rPr>
          <w:rFonts w:asciiTheme="minorHAnsi" w:hAnsiTheme="minorHAnsi" w:cstheme="minorHAnsi"/>
          <w:bCs/>
          <w:sz w:val="24"/>
          <w:szCs w:val="24"/>
        </w:rPr>
        <w:t xml:space="preserve"> </w:t>
      </w:r>
      <w:r w:rsidR="00A6671C">
        <w:rPr>
          <w:rFonts w:asciiTheme="minorHAnsi" w:hAnsiTheme="minorHAnsi" w:cstheme="minorHAnsi"/>
          <w:bCs/>
          <w:sz w:val="24"/>
          <w:szCs w:val="24"/>
        </w:rPr>
        <w:t xml:space="preserve">процессов и изделий </w:t>
      </w:r>
      <w:r w:rsidR="000412C0" w:rsidRPr="000412C0">
        <w:rPr>
          <w:rFonts w:asciiTheme="minorHAnsi" w:hAnsiTheme="minorHAnsi" w:cstheme="minorHAnsi"/>
          <w:bCs/>
          <w:sz w:val="24"/>
          <w:szCs w:val="24"/>
        </w:rPr>
        <w:t xml:space="preserve">объединить </w:t>
      </w:r>
      <w:r w:rsidR="00644813">
        <w:rPr>
          <w:rFonts w:asciiTheme="minorHAnsi" w:hAnsiTheme="minorHAnsi" w:cstheme="minorHAnsi"/>
          <w:bCs/>
          <w:sz w:val="24"/>
          <w:szCs w:val="24"/>
        </w:rPr>
        <w:t xml:space="preserve">территориально распределенных </w:t>
      </w:r>
      <w:r w:rsidR="000412C0" w:rsidRPr="000412C0">
        <w:rPr>
          <w:rFonts w:asciiTheme="minorHAnsi" w:hAnsiTheme="minorHAnsi" w:cstheme="minorHAnsi"/>
          <w:bCs/>
          <w:sz w:val="24"/>
          <w:szCs w:val="24"/>
        </w:rPr>
        <w:t>участников процессов проектирования и производства, повысить уровень гибкости и кастомизации</w:t>
      </w:r>
      <w:r w:rsidR="000412C0">
        <w:rPr>
          <w:rFonts w:asciiTheme="minorHAnsi" w:hAnsiTheme="minorHAnsi" w:cstheme="minorHAnsi"/>
          <w:bCs/>
          <w:sz w:val="24"/>
          <w:szCs w:val="24"/>
        </w:rPr>
        <w:t>.</w:t>
      </w:r>
    </w:p>
    <w:p w14:paraId="5E9BA2A9" w14:textId="485B2DFC" w:rsidR="00B6394B" w:rsidRPr="00F92716" w:rsidRDefault="00B6394B" w:rsidP="009A4EF0">
      <w:pPr>
        <w:pStyle w:val="a0"/>
        <w:numPr>
          <w:ilvl w:val="0"/>
          <w:numId w:val="4"/>
        </w:numPr>
        <w:spacing w:after="120"/>
        <w:ind w:left="0" w:firstLine="709"/>
        <w:jc w:val="both"/>
        <w:rPr>
          <w:rFonts w:asciiTheme="minorHAnsi" w:hAnsiTheme="minorHAnsi" w:cstheme="minorHAnsi"/>
          <w:bCs/>
          <w:sz w:val="24"/>
          <w:szCs w:val="24"/>
        </w:rPr>
      </w:pPr>
      <w:r>
        <w:rPr>
          <w:rFonts w:asciiTheme="minorHAnsi" w:hAnsiTheme="minorHAnsi" w:cstheme="minorHAnsi"/>
          <w:bCs/>
          <w:sz w:val="24"/>
          <w:szCs w:val="24"/>
        </w:rPr>
        <w:t xml:space="preserve">Растет роль глобальных ИТ-корпораций </w:t>
      </w:r>
      <w:r w:rsidR="00F92716">
        <w:rPr>
          <w:rFonts w:asciiTheme="minorHAnsi" w:hAnsiTheme="minorHAnsi" w:cstheme="minorHAnsi"/>
          <w:bCs/>
          <w:sz w:val="24"/>
          <w:szCs w:val="24"/>
        </w:rPr>
        <w:t>– н</w:t>
      </w:r>
      <w:r w:rsidRPr="00F92716">
        <w:rPr>
          <w:rFonts w:asciiTheme="minorHAnsi" w:hAnsiTheme="minorHAnsi" w:cstheme="minorHAnsi"/>
          <w:bCs/>
          <w:sz w:val="24"/>
          <w:szCs w:val="24"/>
        </w:rPr>
        <w:t xml:space="preserve">а сегодня 8 из 10 компаний – лидеров по капитализации в мире </w:t>
      </w:r>
      <w:r w:rsidR="00364920" w:rsidRPr="00F92716">
        <w:rPr>
          <w:rFonts w:asciiTheme="minorHAnsi" w:hAnsiTheme="minorHAnsi" w:cstheme="minorHAnsi"/>
          <w:bCs/>
          <w:sz w:val="24"/>
          <w:szCs w:val="24"/>
        </w:rPr>
        <w:t xml:space="preserve">непосредственно занимаются разработкой ИТ-продуктов и услуг </w:t>
      </w:r>
      <w:r w:rsidRPr="00F92716">
        <w:rPr>
          <w:rFonts w:asciiTheme="minorHAnsi" w:hAnsiTheme="minorHAnsi" w:cstheme="minorHAnsi"/>
          <w:bCs/>
          <w:sz w:val="24"/>
          <w:szCs w:val="24"/>
        </w:rPr>
        <w:t>либо строят бизнес на основе цифровых платформ.</w:t>
      </w:r>
      <w:r w:rsidR="009A6A12" w:rsidRPr="00F92716">
        <w:rPr>
          <w:rFonts w:asciiTheme="minorHAnsi" w:hAnsiTheme="minorHAnsi" w:cstheme="minorHAnsi"/>
          <w:bCs/>
          <w:sz w:val="24"/>
          <w:szCs w:val="24"/>
        </w:rPr>
        <w:t xml:space="preserve"> </w:t>
      </w:r>
      <w:r w:rsidR="00307045" w:rsidRPr="00F92716">
        <w:rPr>
          <w:rFonts w:asciiTheme="minorHAnsi" w:hAnsiTheme="minorHAnsi" w:cstheme="minorHAnsi"/>
          <w:bCs/>
          <w:sz w:val="24"/>
          <w:szCs w:val="24"/>
        </w:rPr>
        <w:t xml:space="preserve">Данные компании </w:t>
      </w:r>
      <w:r w:rsidR="00A96A58" w:rsidRPr="00F92716">
        <w:rPr>
          <w:rFonts w:asciiTheme="minorHAnsi" w:hAnsiTheme="minorHAnsi" w:cstheme="minorHAnsi"/>
          <w:bCs/>
          <w:sz w:val="24"/>
          <w:szCs w:val="24"/>
        </w:rPr>
        <w:t>влияют на «правила игры» на мировом рынке ИТ наряду с национальными регуляторами.</w:t>
      </w:r>
    </w:p>
    <w:p w14:paraId="6FAD1588" w14:textId="3DBFD081" w:rsidR="00B6394B" w:rsidRDefault="00966BF0" w:rsidP="009A4EF0">
      <w:pPr>
        <w:pStyle w:val="a0"/>
        <w:numPr>
          <w:ilvl w:val="0"/>
          <w:numId w:val="4"/>
        </w:numPr>
        <w:spacing w:after="120"/>
        <w:ind w:left="0" w:firstLine="709"/>
        <w:jc w:val="both"/>
        <w:rPr>
          <w:rFonts w:asciiTheme="minorHAnsi" w:hAnsiTheme="minorHAnsi" w:cstheme="minorHAnsi"/>
          <w:bCs/>
          <w:sz w:val="24"/>
          <w:szCs w:val="24"/>
        </w:rPr>
      </w:pPr>
      <w:r w:rsidRPr="00E62B99">
        <w:rPr>
          <w:rFonts w:asciiTheme="minorHAnsi" w:hAnsiTheme="minorHAnsi" w:cstheme="minorHAnsi"/>
          <w:bCs/>
          <w:sz w:val="24"/>
          <w:szCs w:val="24"/>
        </w:rPr>
        <w:t>На США и Кита</w:t>
      </w:r>
      <w:r>
        <w:rPr>
          <w:rFonts w:asciiTheme="minorHAnsi" w:hAnsiTheme="minorHAnsi" w:cstheme="minorHAnsi"/>
          <w:bCs/>
          <w:sz w:val="24"/>
          <w:szCs w:val="24"/>
        </w:rPr>
        <w:t>й</w:t>
      </w:r>
      <w:r w:rsidRPr="00966BF0">
        <w:rPr>
          <w:rFonts w:asciiTheme="minorHAnsi" w:hAnsiTheme="minorHAnsi" w:cstheme="minorHAnsi"/>
          <w:bCs/>
          <w:sz w:val="24"/>
          <w:szCs w:val="24"/>
        </w:rPr>
        <w:t xml:space="preserve"> </w:t>
      </w:r>
      <w:r w:rsidR="00CC07F2">
        <w:rPr>
          <w:rFonts w:asciiTheme="minorHAnsi" w:hAnsiTheme="minorHAnsi" w:cstheme="minorHAnsi"/>
          <w:bCs/>
          <w:sz w:val="24"/>
          <w:szCs w:val="24"/>
        </w:rPr>
        <w:t xml:space="preserve">сегодня </w:t>
      </w:r>
      <w:r w:rsidRPr="00E62B99">
        <w:rPr>
          <w:rFonts w:asciiTheme="minorHAnsi" w:hAnsiTheme="minorHAnsi" w:cstheme="minorHAnsi"/>
          <w:bCs/>
          <w:sz w:val="24"/>
          <w:szCs w:val="24"/>
        </w:rPr>
        <w:t>приходится 90% рыночной капитализации 70 крупнейших цифровых платформ, более 75% мирового рынка облачных вычислений, 50% глобальных затрат в области Интернета вещей</w:t>
      </w:r>
      <w:r>
        <w:rPr>
          <w:rStyle w:val="af3"/>
          <w:rFonts w:asciiTheme="minorHAnsi" w:hAnsiTheme="minorHAnsi" w:cstheme="minorHAnsi"/>
          <w:bCs/>
          <w:sz w:val="24"/>
          <w:szCs w:val="24"/>
        </w:rPr>
        <w:footnoteReference w:id="10"/>
      </w:r>
      <w:r w:rsidRPr="00E62B99">
        <w:rPr>
          <w:rFonts w:asciiTheme="minorHAnsi" w:hAnsiTheme="minorHAnsi" w:cstheme="minorHAnsi"/>
          <w:bCs/>
          <w:sz w:val="24"/>
          <w:szCs w:val="24"/>
        </w:rPr>
        <w:t>.</w:t>
      </w:r>
      <w:r>
        <w:t xml:space="preserve"> </w:t>
      </w:r>
      <w:r w:rsidR="00E62B99">
        <w:rPr>
          <w:rFonts w:asciiTheme="minorHAnsi" w:hAnsiTheme="minorHAnsi" w:cstheme="minorHAnsi"/>
          <w:bCs/>
          <w:sz w:val="24"/>
          <w:szCs w:val="24"/>
        </w:rPr>
        <w:t xml:space="preserve">На базе </w:t>
      </w:r>
      <w:r>
        <w:rPr>
          <w:rFonts w:asciiTheme="minorHAnsi" w:hAnsiTheme="minorHAnsi" w:cstheme="minorHAnsi"/>
          <w:bCs/>
          <w:sz w:val="24"/>
          <w:szCs w:val="24"/>
        </w:rPr>
        <w:t xml:space="preserve">этих двух </w:t>
      </w:r>
      <w:r w:rsidR="00E62B99">
        <w:rPr>
          <w:rFonts w:asciiTheme="minorHAnsi" w:hAnsiTheme="minorHAnsi" w:cstheme="minorHAnsi"/>
          <w:bCs/>
          <w:sz w:val="24"/>
          <w:szCs w:val="24"/>
        </w:rPr>
        <w:t>крупнейших экономик мира формируются техно</w:t>
      </w:r>
      <w:r w:rsidR="00B6394B">
        <w:rPr>
          <w:rFonts w:asciiTheme="minorHAnsi" w:hAnsiTheme="minorHAnsi" w:cstheme="minorHAnsi"/>
          <w:bCs/>
          <w:sz w:val="24"/>
          <w:szCs w:val="24"/>
        </w:rPr>
        <w:t>э</w:t>
      </w:r>
      <w:r w:rsidR="00E62B99">
        <w:rPr>
          <w:rFonts w:asciiTheme="minorHAnsi" w:hAnsiTheme="minorHAnsi" w:cstheme="minorHAnsi"/>
          <w:bCs/>
          <w:sz w:val="24"/>
          <w:szCs w:val="24"/>
        </w:rPr>
        <w:t xml:space="preserve">кономические </w:t>
      </w:r>
      <w:r w:rsidR="00E62B99" w:rsidRPr="00E62B99">
        <w:rPr>
          <w:rFonts w:asciiTheme="minorHAnsi" w:hAnsiTheme="minorHAnsi" w:cstheme="minorHAnsi"/>
          <w:bCs/>
          <w:sz w:val="24"/>
          <w:szCs w:val="24"/>
        </w:rPr>
        <w:t>блок</w:t>
      </w:r>
      <w:r w:rsidR="00E62B99">
        <w:rPr>
          <w:rFonts w:asciiTheme="minorHAnsi" w:hAnsiTheme="minorHAnsi" w:cstheme="minorHAnsi"/>
          <w:bCs/>
          <w:sz w:val="24"/>
          <w:szCs w:val="24"/>
        </w:rPr>
        <w:t>и</w:t>
      </w:r>
      <w:r w:rsidR="00E62B99" w:rsidRPr="00E62B99">
        <w:rPr>
          <w:rFonts w:asciiTheme="minorHAnsi" w:hAnsiTheme="minorHAnsi" w:cstheme="minorHAnsi"/>
          <w:bCs/>
          <w:sz w:val="24"/>
          <w:szCs w:val="24"/>
        </w:rPr>
        <w:t xml:space="preserve"> для конкуренции в новом технологическом цикле. </w:t>
      </w:r>
      <w:r w:rsidR="00E62B99">
        <w:rPr>
          <w:rFonts w:asciiTheme="minorHAnsi" w:hAnsiTheme="minorHAnsi" w:cstheme="minorHAnsi"/>
          <w:bCs/>
          <w:sz w:val="24"/>
          <w:szCs w:val="24"/>
        </w:rPr>
        <w:t>Б</w:t>
      </w:r>
      <w:r w:rsidR="00E62B99" w:rsidRPr="00E62B99">
        <w:rPr>
          <w:rFonts w:asciiTheme="minorHAnsi" w:hAnsiTheme="minorHAnsi" w:cstheme="minorHAnsi"/>
          <w:bCs/>
          <w:sz w:val="24"/>
          <w:szCs w:val="24"/>
        </w:rPr>
        <w:t xml:space="preserve">орьба крупных ИТ-корпораций за контроль рынков и стандартов переходит в борьбу государств и принимает не </w:t>
      </w:r>
      <w:r w:rsidR="00E62B99">
        <w:rPr>
          <w:rFonts w:asciiTheme="minorHAnsi" w:hAnsiTheme="minorHAnsi" w:cstheme="minorHAnsi"/>
          <w:bCs/>
          <w:sz w:val="24"/>
          <w:szCs w:val="24"/>
        </w:rPr>
        <w:t xml:space="preserve">только </w:t>
      </w:r>
      <w:r w:rsidR="00E62B99" w:rsidRPr="00E62B99">
        <w:rPr>
          <w:rFonts w:asciiTheme="minorHAnsi" w:hAnsiTheme="minorHAnsi" w:cstheme="minorHAnsi"/>
          <w:bCs/>
          <w:sz w:val="24"/>
          <w:szCs w:val="24"/>
        </w:rPr>
        <w:t xml:space="preserve">экономический, </w:t>
      </w:r>
      <w:r w:rsidR="00E62B99">
        <w:rPr>
          <w:rFonts w:asciiTheme="minorHAnsi" w:hAnsiTheme="minorHAnsi" w:cstheme="minorHAnsi"/>
          <w:bCs/>
          <w:sz w:val="24"/>
          <w:szCs w:val="24"/>
        </w:rPr>
        <w:t>но</w:t>
      </w:r>
      <w:r w:rsidR="00E62B99" w:rsidRPr="00E62B99">
        <w:rPr>
          <w:rFonts w:asciiTheme="minorHAnsi" w:hAnsiTheme="minorHAnsi" w:cstheme="minorHAnsi"/>
          <w:bCs/>
          <w:sz w:val="24"/>
          <w:szCs w:val="24"/>
        </w:rPr>
        <w:t xml:space="preserve"> политический и даже идеологический характер.</w:t>
      </w:r>
    </w:p>
    <w:p w14:paraId="0B822B60" w14:textId="77777777" w:rsidR="00F92716" w:rsidRDefault="00B6394B" w:rsidP="009A4EF0">
      <w:pPr>
        <w:pStyle w:val="a0"/>
        <w:numPr>
          <w:ilvl w:val="0"/>
          <w:numId w:val="4"/>
        </w:numPr>
        <w:spacing w:after="120"/>
        <w:ind w:left="0" w:firstLine="709"/>
        <w:jc w:val="both"/>
        <w:rPr>
          <w:rFonts w:asciiTheme="minorHAnsi" w:hAnsiTheme="minorHAnsi" w:cstheme="minorHAnsi"/>
          <w:bCs/>
          <w:sz w:val="24"/>
          <w:szCs w:val="24"/>
        </w:rPr>
      </w:pPr>
      <w:r w:rsidRPr="00B6394B">
        <w:rPr>
          <w:rFonts w:asciiTheme="minorHAnsi" w:hAnsiTheme="minorHAnsi" w:cstheme="minorHAnsi"/>
          <w:bCs/>
          <w:sz w:val="24"/>
          <w:szCs w:val="24"/>
        </w:rPr>
        <w:t xml:space="preserve"> </w:t>
      </w:r>
      <w:r>
        <w:rPr>
          <w:rFonts w:asciiTheme="minorHAnsi" w:hAnsiTheme="minorHAnsi" w:cstheme="minorHAnsi"/>
          <w:bCs/>
          <w:sz w:val="24"/>
          <w:szCs w:val="24"/>
        </w:rPr>
        <w:t xml:space="preserve">На смену </w:t>
      </w:r>
      <w:r w:rsidR="00A11E62" w:rsidRPr="00B6394B">
        <w:rPr>
          <w:rFonts w:asciiTheme="minorHAnsi" w:hAnsiTheme="minorHAnsi" w:cstheme="minorHAnsi"/>
          <w:bCs/>
          <w:sz w:val="24"/>
          <w:szCs w:val="24"/>
        </w:rPr>
        <w:t>«пользовательскому» Интернету (</w:t>
      </w:r>
      <w:proofErr w:type="spellStart"/>
      <w:r w:rsidR="00A11E62" w:rsidRPr="00B6394B">
        <w:rPr>
          <w:rFonts w:asciiTheme="minorHAnsi" w:hAnsiTheme="minorHAnsi" w:cstheme="minorHAnsi"/>
          <w:bCs/>
          <w:sz w:val="24"/>
          <w:szCs w:val="24"/>
        </w:rPr>
        <w:t>Consumer-driven</w:t>
      </w:r>
      <w:proofErr w:type="spellEnd"/>
      <w:r w:rsidR="00A11E62" w:rsidRPr="00B6394B">
        <w:rPr>
          <w:rFonts w:asciiTheme="minorHAnsi" w:hAnsiTheme="minorHAnsi" w:cstheme="minorHAnsi"/>
          <w:bCs/>
          <w:sz w:val="24"/>
          <w:szCs w:val="24"/>
        </w:rPr>
        <w:t xml:space="preserve"> </w:t>
      </w:r>
      <w:proofErr w:type="spellStart"/>
      <w:r w:rsidR="00A11E62" w:rsidRPr="00B6394B">
        <w:rPr>
          <w:rFonts w:asciiTheme="minorHAnsi" w:hAnsiTheme="minorHAnsi" w:cstheme="minorHAnsi"/>
          <w:bCs/>
          <w:sz w:val="24"/>
          <w:szCs w:val="24"/>
        </w:rPr>
        <w:t>Internet</w:t>
      </w:r>
      <w:proofErr w:type="spellEnd"/>
      <w:r w:rsidR="00A11E62" w:rsidRPr="00B6394B">
        <w:rPr>
          <w:rFonts w:asciiTheme="minorHAnsi" w:hAnsiTheme="minorHAnsi" w:cstheme="minorHAnsi"/>
          <w:bCs/>
          <w:sz w:val="24"/>
          <w:szCs w:val="24"/>
        </w:rPr>
        <w:t>)</w:t>
      </w:r>
      <w:r>
        <w:rPr>
          <w:rFonts w:asciiTheme="minorHAnsi" w:hAnsiTheme="minorHAnsi" w:cstheme="minorHAnsi"/>
          <w:bCs/>
          <w:sz w:val="24"/>
          <w:szCs w:val="24"/>
        </w:rPr>
        <w:t xml:space="preserve"> как драйверу роста мировой цифровой экономики до настоящего времени приходит </w:t>
      </w:r>
      <w:r w:rsidR="00A11E62" w:rsidRPr="00B6394B">
        <w:rPr>
          <w:rFonts w:asciiTheme="minorHAnsi" w:hAnsiTheme="minorHAnsi" w:cstheme="minorHAnsi"/>
          <w:bCs/>
          <w:sz w:val="24"/>
          <w:szCs w:val="24"/>
        </w:rPr>
        <w:t>Интернет вещей (</w:t>
      </w:r>
      <w:proofErr w:type="spellStart"/>
      <w:r w:rsidR="00A11E62" w:rsidRPr="00B6394B">
        <w:rPr>
          <w:rFonts w:asciiTheme="minorHAnsi" w:hAnsiTheme="minorHAnsi" w:cstheme="minorHAnsi"/>
          <w:bCs/>
          <w:sz w:val="24"/>
          <w:szCs w:val="24"/>
        </w:rPr>
        <w:t>Internet</w:t>
      </w:r>
      <w:proofErr w:type="spellEnd"/>
      <w:r w:rsidR="00A11E62" w:rsidRPr="00B6394B">
        <w:rPr>
          <w:rFonts w:asciiTheme="minorHAnsi" w:hAnsiTheme="minorHAnsi" w:cstheme="minorHAnsi"/>
          <w:bCs/>
          <w:sz w:val="24"/>
          <w:szCs w:val="24"/>
        </w:rPr>
        <w:t xml:space="preserve"> </w:t>
      </w:r>
      <w:proofErr w:type="spellStart"/>
      <w:r w:rsidR="00A11E62" w:rsidRPr="00B6394B">
        <w:rPr>
          <w:rFonts w:asciiTheme="minorHAnsi" w:hAnsiTheme="minorHAnsi" w:cstheme="minorHAnsi"/>
          <w:bCs/>
          <w:sz w:val="24"/>
          <w:szCs w:val="24"/>
        </w:rPr>
        <w:t>of</w:t>
      </w:r>
      <w:proofErr w:type="spellEnd"/>
      <w:r w:rsidR="00A11E62" w:rsidRPr="00B6394B">
        <w:rPr>
          <w:rFonts w:asciiTheme="minorHAnsi" w:hAnsiTheme="minorHAnsi" w:cstheme="minorHAnsi"/>
          <w:bCs/>
          <w:sz w:val="24"/>
          <w:szCs w:val="24"/>
        </w:rPr>
        <w:t xml:space="preserve"> </w:t>
      </w:r>
      <w:proofErr w:type="spellStart"/>
      <w:r w:rsidR="00A11E62" w:rsidRPr="00B6394B">
        <w:rPr>
          <w:rFonts w:asciiTheme="minorHAnsi" w:hAnsiTheme="minorHAnsi" w:cstheme="minorHAnsi"/>
          <w:bCs/>
          <w:sz w:val="24"/>
          <w:szCs w:val="24"/>
        </w:rPr>
        <w:t>Things</w:t>
      </w:r>
      <w:proofErr w:type="spellEnd"/>
      <w:r w:rsidR="00A11E62" w:rsidRPr="00B6394B">
        <w:rPr>
          <w:rFonts w:asciiTheme="minorHAnsi" w:hAnsiTheme="minorHAnsi" w:cstheme="minorHAnsi"/>
          <w:bCs/>
          <w:sz w:val="24"/>
          <w:szCs w:val="24"/>
        </w:rPr>
        <w:t xml:space="preserve">, </w:t>
      </w:r>
      <w:proofErr w:type="spellStart"/>
      <w:r w:rsidR="00A11E62" w:rsidRPr="00B6394B">
        <w:rPr>
          <w:rFonts w:asciiTheme="minorHAnsi" w:hAnsiTheme="minorHAnsi" w:cstheme="minorHAnsi"/>
          <w:bCs/>
          <w:sz w:val="24"/>
          <w:szCs w:val="24"/>
        </w:rPr>
        <w:t>IoT</w:t>
      </w:r>
      <w:proofErr w:type="spellEnd"/>
      <w:r w:rsidR="00A11E62" w:rsidRPr="00B6394B">
        <w:rPr>
          <w:rFonts w:asciiTheme="minorHAnsi" w:hAnsiTheme="minorHAnsi" w:cstheme="minorHAnsi"/>
          <w:bCs/>
          <w:sz w:val="24"/>
          <w:szCs w:val="24"/>
        </w:rPr>
        <w:t>) и Интернет всего (</w:t>
      </w:r>
      <w:proofErr w:type="spellStart"/>
      <w:r w:rsidR="00A11E62" w:rsidRPr="00B6394B">
        <w:rPr>
          <w:rFonts w:asciiTheme="minorHAnsi" w:hAnsiTheme="minorHAnsi" w:cstheme="minorHAnsi"/>
          <w:bCs/>
          <w:sz w:val="24"/>
          <w:szCs w:val="24"/>
        </w:rPr>
        <w:t>Internet</w:t>
      </w:r>
      <w:proofErr w:type="spellEnd"/>
      <w:r w:rsidR="00A11E62" w:rsidRPr="00B6394B">
        <w:rPr>
          <w:rFonts w:asciiTheme="minorHAnsi" w:hAnsiTheme="minorHAnsi" w:cstheme="minorHAnsi"/>
          <w:bCs/>
          <w:sz w:val="24"/>
          <w:szCs w:val="24"/>
        </w:rPr>
        <w:t xml:space="preserve"> </w:t>
      </w:r>
      <w:proofErr w:type="spellStart"/>
      <w:r w:rsidR="00A11E62" w:rsidRPr="00B6394B">
        <w:rPr>
          <w:rFonts w:asciiTheme="minorHAnsi" w:hAnsiTheme="minorHAnsi" w:cstheme="minorHAnsi"/>
          <w:bCs/>
          <w:sz w:val="24"/>
          <w:szCs w:val="24"/>
        </w:rPr>
        <w:t>of</w:t>
      </w:r>
      <w:proofErr w:type="spellEnd"/>
      <w:r w:rsidR="00A11E62" w:rsidRPr="00B6394B">
        <w:rPr>
          <w:rFonts w:asciiTheme="minorHAnsi" w:hAnsiTheme="minorHAnsi" w:cstheme="minorHAnsi"/>
          <w:bCs/>
          <w:sz w:val="24"/>
          <w:szCs w:val="24"/>
        </w:rPr>
        <w:t xml:space="preserve"> </w:t>
      </w:r>
      <w:r w:rsidR="00A11E62" w:rsidRPr="00B6394B">
        <w:rPr>
          <w:rFonts w:asciiTheme="minorHAnsi" w:hAnsiTheme="minorHAnsi" w:cstheme="minorHAnsi"/>
          <w:bCs/>
          <w:sz w:val="24"/>
          <w:szCs w:val="24"/>
          <w:lang w:val="en-US"/>
        </w:rPr>
        <w:t>Everything</w:t>
      </w:r>
      <w:r w:rsidR="00A11E62" w:rsidRPr="00B6394B">
        <w:rPr>
          <w:rFonts w:asciiTheme="minorHAnsi" w:hAnsiTheme="minorHAnsi" w:cstheme="minorHAnsi"/>
          <w:bCs/>
          <w:sz w:val="24"/>
          <w:szCs w:val="24"/>
        </w:rPr>
        <w:t xml:space="preserve">, </w:t>
      </w:r>
      <w:proofErr w:type="spellStart"/>
      <w:r w:rsidR="00A11E62" w:rsidRPr="00B6394B">
        <w:rPr>
          <w:rFonts w:asciiTheme="minorHAnsi" w:hAnsiTheme="minorHAnsi" w:cstheme="minorHAnsi"/>
          <w:bCs/>
          <w:sz w:val="24"/>
          <w:szCs w:val="24"/>
        </w:rPr>
        <w:t>Io</w:t>
      </w:r>
      <w:proofErr w:type="spellEnd"/>
      <w:r w:rsidR="00A11E62" w:rsidRPr="00B6394B">
        <w:rPr>
          <w:rFonts w:asciiTheme="minorHAnsi" w:hAnsiTheme="minorHAnsi" w:cstheme="minorHAnsi"/>
          <w:bCs/>
          <w:sz w:val="24"/>
          <w:szCs w:val="24"/>
          <w:lang w:val="en-US"/>
        </w:rPr>
        <w:t>E</w:t>
      </w:r>
      <w:r w:rsidR="00A11E62" w:rsidRPr="00B6394B">
        <w:rPr>
          <w:rFonts w:asciiTheme="minorHAnsi" w:hAnsiTheme="minorHAnsi" w:cstheme="minorHAnsi"/>
          <w:bCs/>
          <w:sz w:val="24"/>
          <w:szCs w:val="24"/>
        </w:rPr>
        <w:t>).</w:t>
      </w:r>
      <w:r w:rsidR="00172307" w:rsidRPr="00172307">
        <w:rPr>
          <w:rFonts w:asciiTheme="minorHAnsi" w:hAnsiTheme="minorHAnsi" w:cstheme="minorHAnsi"/>
          <w:bCs/>
          <w:sz w:val="24"/>
          <w:szCs w:val="24"/>
        </w:rPr>
        <w:t xml:space="preserve"> </w:t>
      </w:r>
      <w:r w:rsidR="00D46069">
        <w:rPr>
          <w:rFonts w:asciiTheme="minorHAnsi" w:hAnsiTheme="minorHAnsi" w:cstheme="minorHAnsi"/>
          <w:bCs/>
          <w:sz w:val="24"/>
          <w:szCs w:val="24"/>
        </w:rPr>
        <w:t>Уже</w:t>
      </w:r>
      <w:r w:rsidR="00D46069" w:rsidRPr="00D46069">
        <w:rPr>
          <w:rFonts w:asciiTheme="minorHAnsi" w:hAnsiTheme="minorHAnsi" w:cstheme="minorHAnsi"/>
          <w:bCs/>
          <w:sz w:val="24"/>
          <w:szCs w:val="24"/>
        </w:rPr>
        <w:t xml:space="preserve"> </w:t>
      </w:r>
      <w:r w:rsidR="00D46069">
        <w:rPr>
          <w:rFonts w:asciiTheme="minorHAnsi" w:hAnsiTheme="minorHAnsi" w:cstheme="minorHAnsi"/>
          <w:bCs/>
          <w:sz w:val="24"/>
          <w:szCs w:val="24"/>
        </w:rPr>
        <w:t>к</w:t>
      </w:r>
      <w:r w:rsidR="00D46069" w:rsidRPr="00D46069">
        <w:rPr>
          <w:rFonts w:asciiTheme="minorHAnsi" w:hAnsiTheme="minorHAnsi" w:cstheme="minorHAnsi"/>
          <w:bCs/>
          <w:sz w:val="24"/>
          <w:szCs w:val="24"/>
        </w:rPr>
        <w:t xml:space="preserve"> 2023 </w:t>
      </w:r>
      <w:r w:rsidR="00D46069">
        <w:rPr>
          <w:rFonts w:asciiTheme="minorHAnsi" w:hAnsiTheme="minorHAnsi" w:cstheme="minorHAnsi"/>
          <w:bCs/>
          <w:sz w:val="24"/>
          <w:szCs w:val="24"/>
        </w:rPr>
        <w:t>году</w:t>
      </w:r>
      <w:r w:rsidR="00D46069" w:rsidRPr="00D46069">
        <w:rPr>
          <w:rFonts w:asciiTheme="minorHAnsi" w:hAnsiTheme="minorHAnsi" w:cstheme="minorHAnsi"/>
          <w:bCs/>
          <w:sz w:val="24"/>
          <w:szCs w:val="24"/>
        </w:rPr>
        <w:t xml:space="preserve"> </w:t>
      </w:r>
      <w:r w:rsidR="00D46069">
        <w:rPr>
          <w:rFonts w:asciiTheme="minorHAnsi" w:hAnsiTheme="minorHAnsi" w:cstheme="minorHAnsi"/>
          <w:bCs/>
          <w:sz w:val="24"/>
          <w:szCs w:val="24"/>
        </w:rPr>
        <w:t>более</w:t>
      </w:r>
      <w:r w:rsidR="00D46069" w:rsidRPr="00D46069">
        <w:rPr>
          <w:rFonts w:asciiTheme="minorHAnsi" w:hAnsiTheme="minorHAnsi" w:cstheme="minorHAnsi"/>
          <w:bCs/>
          <w:sz w:val="24"/>
          <w:szCs w:val="24"/>
        </w:rPr>
        <w:t xml:space="preserve"> 50% </w:t>
      </w:r>
      <w:r w:rsidR="00D46069">
        <w:rPr>
          <w:rFonts w:asciiTheme="minorHAnsi" w:hAnsiTheme="minorHAnsi" w:cstheme="minorHAnsi"/>
          <w:bCs/>
          <w:sz w:val="24"/>
          <w:szCs w:val="24"/>
        </w:rPr>
        <w:t>соединений</w:t>
      </w:r>
      <w:r w:rsidR="00D46069" w:rsidRPr="00D46069">
        <w:rPr>
          <w:rFonts w:asciiTheme="minorHAnsi" w:hAnsiTheme="minorHAnsi" w:cstheme="minorHAnsi"/>
          <w:bCs/>
          <w:sz w:val="24"/>
          <w:szCs w:val="24"/>
        </w:rPr>
        <w:t xml:space="preserve"> </w:t>
      </w:r>
      <w:r w:rsidR="00D46069">
        <w:rPr>
          <w:rFonts w:asciiTheme="minorHAnsi" w:hAnsiTheme="minorHAnsi" w:cstheme="minorHAnsi"/>
          <w:bCs/>
          <w:sz w:val="24"/>
          <w:szCs w:val="24"/>
        </w:rPr>
        <w:t>будет</w:t>
      </w:r>
      <w:r w:rsidR="00D46069" w:rsidRPr="00D46069">
        <w:rPr>
          <w:rFonts w:asciiTheme="minorHAnsi" w:hAnsiTheme="minorHAnsi" w:cstheme="minorHAnsi"/>
          <w:bCs/>
          <w:sz w:val="24"/>
          <w:szCs w:val="24"/>
        </w:rPr>
        <w:t xml:space="preserve"> </w:t>
      </w:r>
      <w:r w:rsidR="00D46069">
        <w:rPr>
          <w:rFonts w:asciiTheme="minorHAnsi" w:hAnsiTheme="minorHAnsi" w:cstheme="minorHAnsi"/>
          <w:bCs/>
          <w:sz w:val="24"/>
          <w:szCs w:val="24"/>
        </w:rPr>
        <w:t>приходиться</w:t>
      </w:r>
      <w:r w:rsidR="00D46069" w:rsidRPr="00D46069">
        <w:rPr>
          <w:rFonts w:asciiTheme="minorHAnsi" w:hAnsiTheme="minorHAnsi" w:cstheme="minorHAnsi"/>
          <w:bCs/>
          <w:sz w:val="24"/>
          <w:szCs w:val="24"/>
        </w:rPr>
        <w:t xml:space="preserve"> </w:t>
      </w:r>
      <w:r w:rsidR="00D46069">
        <w:rPr>
          <w:rFonts w:asciiTheme="minorHAnsi" w:hAnsiTheme="minorHAnsi" w:cstheme="minorHAnsi"/>
          <w:bCs/>
          <w:sz w:val="24"/>
          <w:szCs w:val="24"/>
        </w:rPr>
        <w:t>на</w:t>
      </w:r>
      <w:r w:rsidR="00D46069" w:rsidRPr="00D46069">
        <w:rPr>
          <w:rFonts w:asciiTheme="minorHAnsi" w:hAnsiTheme="minorHAnsi" w:cstheme="minorHAnsi"/>
          <w:bCs/>
          <w:sz w:val="24"/>
          <w:szCs w:val="24"/>
        </w:rPr>
        <w:t xml:space="preserve"> </w:t>
      </w:r>
      <w:r w:rsidR="00D46069">
        <w:rPr>
          <w:rFonts w:asciiTheme="minorHAnsi" w:hAnsiTheme="minorHAnsi" w:cstheme="minorHAnsi"/>
          <w:bCs/>
          <w:sz w:val="24"/>
          <w:szCs w:val="24"/>
        </w:rPr>
        <w:t>формат</w:t>
      </w:r>
      <w:r w:rsidR="00D46069" w:rsidRPr="00D46069">
        <w:rPr>
          <w:rFonts w:asciiTheme="minorHAnsi" w:hAnsiTheme="minorHAnsi" w:cstheme="minorHAnsi"/>
          <w:bCs/>
          <w:sz w:val="24"/>
          <w:szCs w:val="24"/>
        </w:rPr>
        <w:t xml:space="preserve"> </w:t>
      </w:r>
      <w:r w:rsidR="00D46069">
        <w:rPr>
          <w:rFonts w:asciiTheme="minorHAnsi" w:hAnsiTheme="minorHAnsi" w:cstheme="minorHAnsi"/>
          <w:bCs/>
          <w:sz w:val="24"/>
          <w:szCs w:val="24"/>
          <w:lang w:val="en-US"/>
        </w:rPr>
        <w:t>M</w:t>
      </w:r>
      <w:r w:rsidR="00D46069" w:rsidRPr="00D46069">
        <w:rPr>
          <w:rFonts w:asciiTheme="minorHAnsi" w:hAnsiTheme="minorHAnsi" w:cstheme="minorHAnsi"/>
          <w:bCs/>
          <w:sz w:val="24"/>
          <w:szCs w:val="24"/>
        </w:rPr>
        <w:t>2</w:t>
      </w:r>
      <w:r w:rsidR="00D46069">
        <w:rPr>
          <w:rFonts w:asciiTheme="minorHAnsi" w:hAnsiTheme="minorHAnsi" w:cstheme="minorHAnsi"/>
          <w:bCs/>
          <w:sz w:val="24"/>
          <w:szCs w:val="24"/>
          <w:lang w:val="en-US"/>
        </w:rPr>
        <w:t>M</w:t>
      </w:r>
      <w:r w:rsidR="00D46069" w:rsidRPr="00D46069">
        <w:rPr>
          <w:rFonts w:asciiTheme="minorHAnsi" w:hAnsiTheme="minorHAnsi" w:cstheme="minorHAnsi"/>
          <w:bCs/>
          <w:sz w:val="24"/>
          <w:szCs w:val="24"/>
        </w:rPr>
        <w:t xml:space="preserve"> («</w:t>
      </w:r>
      <w:r w:rsidR="00D46069">
        <w:rPr>
          <w:rFonts w:asciiTheme="minorHAnsi" w:hAnsiTheme="minorHAnsi" w:cstheme="minorHAnsi"/>
          <w:bCs/>
          <w:sz w:val="24"/>
          <w:szCs w:val="24"/>
        </w:rPr>
        <w:t>устройство</w:t>
      </w:r>
      <w:r w:rsidR="00D46069" w:rsidRPr="00D46069">
        <w:rPr>
          <w:rFonts w:asciiTheme="minorHAnsi" w:hAnsiTheme="minorHAnsi" w:cstheme="minorHAnsi"/>
          <w:bCs/>
          <w:sz w:val="24"/>
          <w:szCs w:val="24"/>
        </w:rPr>
        <w:t>-</w:t>
      </w:r>
      <w:r w:rsidR="00D46069">
        <w:rPr>
          <w:rFonts w:asciiTheme="minorHAnsi" w:hAnsiTheme="minorHAnsi" w:cstheme="minorHAnsi"/>
          <w:bCs/>
          <w:sz w:val="24"/>
          <w:szCs w:val="24"/>
        </w:rPr>
        <w:t>устройство</w:t>
      </w:r>
      <w:r w:rsidR="00D46069" w:rsidRPr="00D46069">
        <w:rPr>
          <w:rFonts w:asciiTheme="minorHAnsi" w:hAnsiTheme="minorHAnsi" w:cstheme="minorHAnsi"/>
          <w:bCs/>
          <w:sz w:val="24"/>
          <w:szCs w:val="24"/>
        </w:rPr>
        <w:t>»)</w:t>
      </w:r>
      <w:r w:rsidR="002852E7" w:rsidRPr="002852E7">
        <w:rPr>
          <w:rFonts w:asciiTheme="minorHAnsi" w:hAnsiTheme="minorHAnsi" w:cstheme="minorHAnsi"/>
          <w:bCs/>
          <w:sz w:val="24"/>
          <w:szCs w:val="24"/>
        </w:rPr>
        <w:t xml:space="preserve"> (</w:t>
      </w:r>
      <w:r w:rsidR="002852E7">
        <w:rPr>
          <w:rFonts w:asciiTheme="minorHAnsi" w:hAnsiTheme="minorHAnsi" w:cstheme="minorHAnsi"/>
          <w:bCs/>
          <w:sz w:val="24"/>
          <w:szCs w:val="24"/>
        </w:rPr>
        <w:t>в 2018 году – 3</w:t>
      </w:r>
      <w:r w:rsidR="00D46069" w:rsidRPr="002852E7">
        <w:rPr>
          <w:rFonts w:asciiTheme="minorHAnsi" w:hAnsiTheme="minorHAnsi" w:cstheme="minorHAnsi"/>
          <w:bCs/>
          <w:sz w:val="24"/>
          <w:szCs w:val="24"/>
        </w:rPr>
        <w:t>3%</w:t>
      </w:r>
      <w:r w:rsidR="002852E7">
        <w:rPr>
          <w:rFonts w:asciiTheme="minorHAnsi" w:hAnsiTheme="minorHAnsi" w:cstheme="minorHAnsi"/>
          <w:bCs/>
          <w:sz w:val="24"/>
          <w:szCs w:val="24"/>
        </w:rPr>
        <w:t>)</w:t>
      </w:r>
      <w:r w:rsidR="009A6A12">
        <w:rPr>
          <w:rStyle w:val="af3"/>
          <w:rFonts w:asciiTheme="minorHAnsi" w:hAnsiTheme="minorHAnsi" w:cstheme="minorHAnsi"/>
          <w:bCs/>
          <w:sz w:val="24"/>
          <w:szCs w:val="24"/>
          <w:lang w:val="en-US"/>
        </w:rPr>
        <w:footnoteReference w:id="11"/>
      </w:r>
      <w:r w:rsidR="009A6A12" w:rsidRPr="002852E7">
        <w:rPr>
          <w:rFonts w:asciiTheme="minorHAnsi" w:hAnsiTheme="minorHAnsi" w:cstheme="minorHAnsi"/>
          <w:bCs/>
          <w:sz w:val="24"/>
          <w:szCs w:val="24"/>
        </w:rPr>
        <w:t xml:space="preserve">. </w:t>
      </w:r>
    </w:p>
    <w:p w14:paraId="33B8E7F3" w14:textId="6CFFED51" w:rsidR="00A11E62" w:rsidRPr="00F92716" w:rsidRDefault="00F92716" w:rsidP="009A4EF0">
      <w:pPr>
        <w:pStyle w:val="a0"/>
        <w:numPr>
          <w:ilvl w:val="0"/>
          <w:numId w:val="4"/>
        </w:numPr>
        <w:spacing w:after="120"/>
        <w:ind w:left="0" w:firstLine="709"/>
        <w:jc w:val="both"/>
        <w:rPr>
          <w:rFonts w:asciiTheme="minorHAnsi" w:hAnsiTheme="minorHAnsi" w:cstheme="minorHAnsi"/>
          <w:bCs/>
          <w:sz w:val="24"/>
          <w:szCs w:val="24"/>
        </w:rPr>
      </w:pPr>
      <w:r>
        <w:rPr>
          <w:rFonts w:asciiTheme="minorHAnsi" w:hAnsiTheme="minorHAnsi" w:cstheme="minorHAnsi"/>
          <w:bCs/>
          <w:sz w:val="24"/>
          <w:szCs w:val="24"/>
        </w:rPr>
        <w:t xml:space="preserve">Растут </w:t>
      </w:r>
      <w:r w:rsidRPr="00307045">
        <w:rPr>
          <w:rFonts w:asciiTheme="minorHAnsi" w:hAnsiTheme="minorHAnsi" w:cstheme="minorHAnsi"/>
          <w:bCs/>
          <w:sz w:val="24"/>
          <w:szCs w:val="24"/>
        </w:rPr>
        <w:t>скорости передачи</w:t>
      </w:r>
      <w:r>
        <w:rPr>
          <w:rFonts w:asciiTheme="minorHAnsi" w:hAnsiTheme="minorHAnsi" w:cstheme="minorHAnsi"/>
          <w:bCs/>
          <w:sz w:val="24"/>
          <w:szCs w:val="24"/>
        </w:rPr>
        <w:t xml:space="preserve"> данных – е</w:t>
      </w:r>
      <w:r w:rsidRPr="00F92716">
        <w:rPr>
          <w:rFonts w:asciiTheme="minorHAnsi" w:hAnsiTheme="minorHAnsi" w:cstheme="minorHAnsi"/>
          <w:bCs/>
          <w:sz w:val="24"/>
          <w:szCs w:val="24"/>
        </w:rPr>
        <w:t>ще не завершив переход к сетям связи стандарта 5</w:t>
      </w:r>
      <w:r w:rsidRPr="00F92716">
        <w:rPr>
          <w:rFonts w:asciiTheme="minorHAnsi" w:hAnsiTheme="minorHAnsi" w:cstheme="minorHAnsi"/>
          <w:bCs/>
          <w:sz w:val="24"/>
          <w:szCs w:val="24"/>
          <w:lang w:val="en-US"/>
        </w:rPr>
        <w:t>G</w:t>
      </w:r>
      <w:r w:rsidRPr="00F92716">
        <w:rPr>
          <w:rFonts w:asciiTheme="minorHAnsi" w:hAnsiTheme="minorHAnsi" w:cstheme="minorHAnsi"/>
          <w:bCs/>
          <w:sz w:val="24"/>
          <w:szCs w:val="24"/>
        </w:rPr>
        <w:t xml:space="preserve">, ряд игроков начинают разработку технологий для </w:t>
      </w:r>
      <w:r>
        <w:rPr>
          <w:rFonts w:asciiTheme="minorHAnsi" w:hAnsiTheme="minorHAnsi" w:cstheme="minorHAnsi"/>
          <w:bCs/>
          <w:sz w:val="24"/>
          <w:szCs w:val="24"/>
        </w:rPr>
        <w:t xml:space="preserve">стандарта </w:t>
      </w:r>
      <w:r w:rsidRPr="00F92716">
        <w:rPr>
          <w:rFonts w:asciiTheme="minorHAnsi" w:hAnsiTheme="minorHAnsi" w:cstheme="minorHAnsi"/>
          <w:bCs/>
          <w:sz w:val="24"/>
          <w:szCs w:val="24"/>
        </w:rPr>
        <w:t>6</w:t>
      </w:r>
      <w:r w:rsidRPr="00F92716">
        <w:rPr>
          <w:rFonts w:asciiTheme="minorHAnsi" w:hAnsiTheme="minorHAnsi" w:cstheme="minorHAnsi"/>
          <w:bCs/>
          <w:sz w:val="24"/>
          <w:szCs w:val="24"/>
          <w:lang w:val="en-US"/>
        </w:rPr>
        <w:t>G</w:t>
      </w:r>
      <w:r w:rsidRPr="00F92716">
        <w:rPr>
          <w:rFonts w:asciiTheme="minorHAnsi" w:hAnsiTheme="minorHAnsi" w:cstheme="minorHAnsi"/>
          <w:bCs/>
          <w:sz w:val="24"/>
          <w:szCs w:val="24"/>
        </w:rPr>
        <w:t>, предполагающего почти десятикратный рост скорости передачи данных</w:t>
      </w:r>
      <w:r>
        <w:rPr>
          <w:rFonts w:asciiTheme="minorHAnsi" w:hAnsiTheme="minorHAnsi" w:cstheme="minorHAnsi"/>
          <w:bCs/>
          <w:sz w:val="24"/>
          <w:szCs w:val="24"/>
        </w:rPr>
        <w:t xml:space="preserve"> и управление с помощью искусственного интеллекта. </w:t>
      </w:r>
    </w:p>
    <w:p w14:paraId="4FF01D49" w14:textId="43025269" w:rsidR="003A1F9A" w:rsidRPr="00796764" w:rsidRDefault="00944C4F" w:rsidP="009A4EF0">
      <w:pPr>
        <w:pStyle w:val="a0"/>
        <w:numPr>
          <w:ilvl w:val="0"/>
          <w:numId w:val="4"/>
        </w:numPr>
        <w:spacing w:after="120"/>
        <w:ind w:left="0" w:firstLine="709"/>
        <w:jc w:val="both"/>
        <w:rPr>
          <w:rFonts w:asciiTheme="minorHAnsi" w:hAnsiTheme="minorHAnsi" w:cstheme="minorHAnsi"/>
          <w:bCs/>
          <w:sz w:val="24"/>
          <w:szCs w:val="24"/>
        </w:rPr>
      </w:pPr>
      <w:r w:rsidRPr="00307045">
        <w:rPr>
          <w:rFonts w:asciiTheme="minorHAnsi" w:hAnsiTheme="minorHAnsi" w:cstheme="minorHAnsi"/>
          <w:bCs/>
          <w:sz w:val="24"/>
          <w:szCs w:val="24"/>
        </w:rPr>
        <w:t xml:space="preserve"> </w:t>
      </w:r>
      <w:r w:rsidR="002428D4" w:rsidRPr="00307045">
        <w:rPr>
          <w:rFonts w:asciiTheme="minorHAnsi" w:hAnsiTheme="minorHAnsi" w:cstheme="minorHAnsi"/>
          <w:bCs/>
          <w:sz w:val="24"/>
          <w:szCs w:val="24"/>
        </w:rPr>
        <w:t xml:space="preserve">Экспоненциально растут </w:t>
      </w:r>
      <w:r w:rsidR="003A1F9A" w:rsidRPr="00307045">
        <w:rPr>
          <w:rFonts w:asciiTheme="minorHAnsi" w:hAnsiTheme="minorHAnsi" w:cstheme="minorHAnsi"/>
          <w:bCs/>
          <w:sz w:val="24"/>
          <w:szCs w:val="24"/>
        </w:rPr>
        <w:t>объем</w:t>
      </w:r>
      <w:r w:rsidR="00364920" w:rsidRPr="00307045">
        <w:rPr>
          <w:rFonts w:asciiTheme="minorHAnsi" w:hAnsiTheme="minorHAnsi" w:cstheme="minorHAnsi"/>
          <w:bCs/>
          <w:sz w:val="24"/>
          <w:szCs w:val="24"/>
        </w:rPr>
        <w:t>ы</w:t>
      </w:r>
      <w:r w:rsidR="003A1F9A" w:rsidRPr="00307045">
        <w:rPr>
          <w:rFonts w:asciiTheme="minorHAnsi" w:hAnsiTheme="minorHAnsi" w:cstheme="minorHAnsi"/>
          <w:bCs/>
          <w:sz w:val="24"/>
          <w:szCs w:val="24"/>
        </w:rPr>
        <w:t xml:space="preserve"> </w:t>
      </w:r>
      <w:r w:rsidR="000A66D0" w:rsidRPr="00307045">
        <w:rPr>
          <w:rFonts w:asciiTheme="minorHAnsi" w:hAnsiTheme="minorHAnsi" w:cstheme="minorHAnsi"/>
          <w:bCs/>
          <w:sz w:val="24"/>
          <w:szCs w:val="24"/>
        </w:rPr>
        <w:t>данных</w:t>
      </w:r>
      <w:r w:rsidR="00F92716">
        <w:rPr>
          <w:rFonts w:asciiTheme="minorHAnsi" w:hAnsiTheme="minorHAnsi" w:cstheme="minorHAnsi"/>
          <w:bCs/>
          <w:sz w:val="24"/>
          <w:szCs w:val="24"/>
        </w:rPr>
        <w:t xml:space="preserve"> </w:t>
      </w:r>
      <w:r w:rsidR="002428D4" w:rsidRPr="00307045">
        <w:rPr>
          <w:rFonts w:asciiTheme="minorHAnsi" w:hAnsiTheme="minorHAnsi" w:cstheme="minorHAnsi"/>
          <w:bCs/>
          <w:sz w:val="24"/>
          <w:szCs w:val="24"/>
        </w:rPr>
        <w:t xml:space="preserve">и вычислительные мощности. </w:t>
      </w:r>
      <w:r w:rsidR="00307045" w:rsidRPr="00307045">
        <w:rPr>
          <w:rFonts w:asciiTheme="minorHAnsi" w:hAnsiTheme="minorHAnsi" w:cstheme="minorHAnsi"/>
          <w:bCs/>
          <w:sz w:val="24"/>
          <w:szCs w:val="24"/>
        </w:rPr>
        <w:t>Непрерывно совершенствуются технологии обработки больших массивов данных (облачные, туманные и росистые вычисления; суперкомпьютерные и квантовые технологии) и соответствующие возможности для создания и обучения искусственного интеллекта.</w:t>
      </w:r>
      <w:r w:rsidR="00796764">
        <w:rPr>
          <w:rFonts w:asciiTheme="minorHAnsi" w:hAnsiTheme="minorHAnsi" w:cstheme="minorHAnsi"/>
          <w:bCs/>
          <w:sz w:val="24"/>
          <w:szCs w:val="24"/>
        </w:rPr>
        <w:t xml:space="preserve"> Большие данные становятся ресурсом для повышения эффективности всей экономики</w:t>
      </w:r>
      <w:r w:rsidR="00796764" w:rsidRPr="00796764">
        <w:rPr>
          <w:rFonts w:asciiTheme="minorHAnsi" w:hAnsiTheme="minorHAnsi" w:cstheme="minorHAnsi"/>
          <w:bCs/>
          <w:sz w:val="24"/>
          <w:szCs w:val="24"/>
        </w:rPr>
        <w:t xml:space="preserve"> («данные – новая нефть»). </w:t>
      </w:r>
      <w:r w:rsidR="002428D4" w:rsidRPr="00796764">
        <w:rPr>
          <w:rFonts w:asciiTheme="minorHAnsi" w:hAnsiTheme="minorHAnsi" w:cstheme="minorHAnsi"/>
          <w:bCs/>
          <w:sz w:val="24"/>
          <w:szCs w:val="24"/>
        </w:rPr>
        <w:t>Ф</w:t>
      </w:r>
      <w:r w:rsidR="00597D0C" w:rsidRPr="00796764">
        <w:rPr>
          <w:rFonts w:asciiTheme="minorHAnsi" w:hAnsiTheme="minorHAnsi" w:cstheme="minorHAnsi"/>
          <w:bCs/>
          <w:sz w:val="24"/>
          <w:szCs w:val="24"/>
        </w:rPr>
        <w:t>ормир</w:t>
      </w:r>
      <w:r w:rsidR="00364920" w:rsidRPr="00796764">
        <w:rPr>
          <w:rFonts w:asciiTheme="minorHAnsi" w:hAnsiTheme="minorHAnsi" w:cstheme="minorHAnsi"/>
          <w:bCs/>
          <w:sz w:val="24"/>
          <w:szCs w:val="24"/>
        </w:rPr>
        <w:t>уется</w:t>
      </w:r>
      <w:r w:rsidR="00597D0C" w:rsidRPr="00796764">
        <w:rPr>
          <w:rFonts w:asciiTheme="minorHAnsi" w:hAnsiTheme="minorHAnsi" w:cstheme="minorHAnsi"/>
          <w:bCs/>
          <w:sz w:val="24"/>
          <w:szCs w:val="24"/>
        </w:rPr>
        <w:t xml:space="preserve"> мирово</w:t>
      </w:r>
      <w:r w:rsidR="00364920" w:rsidRPr="00796764">
        <w:rPr>
          <w:rFonts w:asciiTheme="minorHAnsi" w:hAnsiTheme="minorHAnsi" w:cstheme="minorHAnsi"/>
          <w:bCs/>
          <w:sz w:val="24"/>
          <w:szCs w:val="24"/>
        </w:rPr>
        <w:t>й</w:t>
      </w:r>
      <w:r w:rsidR="00597D0C" w:rsidRPr="00796764">
        <w:rPr>
          <w:rFonts w:asciiTheme="minorHAnsi" w:hAnsiTheme="minorHAnsi" w:cstheme="minorHAnsi"/>
          <w:bCs/>
          <w:sz w:val="24"/>
          <w:szCs w:val="24"/>
        </w:rPr>
        <w:t xml:space="preserve"> рын</w:t>
      </w:r>
      <w:r w:rsidR="00364920" w:rsidRPr="00796764">
        <w:rPr>
          <w:rFonts w:asciiTheme="minorHAnsi" w:hAnsiTheme="minorHAnsi" w:cstheme="minorHAnsi"/>
          <w:bCs/>
          <w:sz w:val="24"/>
          <w:szCs w:val="24"/>
        </w:rPr>
        <w:t>ок</w:t>
      </w:r>
      <w:r w:rsidR="00597D0C" w:rsidRPr="00796764">
        <w:rPr>
          <w:rFonts w:asciiTheme="minorHAnsi" w:hAnsiTheme="minorHAnsi" w:cstheme="minorHAnsi"/>
          <w:bCs/>
          <w:sz w:val="24"/>
          <w:szCs w:val="24"/>
        </w:rPr>
        <w:t xml:space="preserve"> данных (майнинг данных, появление «озер данных», маркетплейсов для торговли данными)</w:t>
      </w:r>
      <w:r w:rsidR="002428D4" w:rsidRPr="00796764">
        <w:rPr>
          <w:rFonts w:asciiTheme="minorHAnsi" w:hAnsiTheme="minorHAnsi" w:cstheme="minorHAnsi"/>
          <w:bCs/>
          <w:sz w:val="24"/>
          <w:szCs w:val="24"/>
        </w:rPr>
        <w:t>.</w:t>
      </w:r>
    </w:p>
    <w:p w14:paraId="7D069939" w14:textId="316DA342" w:rsidR="001E41C5" w:rsidRPr="00AF6142" w:rsidRDefault="00AF6142" w:rsidP="009A4EF0">
      <w:pPr>
        <w:pStyle w:val="a0"/>
        <w:numPr>
          <w:ilvl w:val="0"/>
          <w:numId w:val="4"/>
        </w:numPr>
        <w:spacing w:after="120"/>
        <w:ind w:left="0" w:firstLine="709"/>
        <w:jc w:val="both"/>
        <w:rPr>
          <w:rFonts w:asciiTheme="minorHAnsi" w:hAnsiTheme="minorHAnsi" w:cstheme="minorHAnsi"/>
          <w:bCs/>
          <w:sz w:val="24"/>
          <w:szCs w:val="24"/>
        </w:rPr>
      </w:pPr>
      <w:r w:rsidRPr="00AF6142">
        <w:rPr>
          <w:rFonts w:asciiTheme="minorHAnsi" w:hAnsiTheme="minorHAnsi" w:cstheme="minorHAnsi"/>
          <w:bCs/>
          <w:sz w:val="24"/>
          <w:szCs w:val="24"/>
        </w:rPr>
        <w:t>Массовое распространение прорывных цифровых технологий</w:t>
      </w:r>
      <w:r>
        <w:rPr>
          <w:rFonts w:asciiTheme="minorHAnsi" w:hAnsiTheme="minorHAnsi" w:cstheme="minorHAnsi"/>
          <w:bCs/>
          <w:sz w:val="24"/>
          <w:szCs w:val="24"/>
        </w:rPr>
        <w:t xml:space="preserve"> </w:t>
      </w:r>
      <w:r w:rsidRPr="00AF6142">
        <w:rPr>
          <w:rFonts w:asciiTheme="minorHAnsi" w:hAnsiTheme="minorHAnsi" w:cstheme="minorHAnsi"/>
          <w:bCs/>
          <w:sz w:val="24"/>
          <w:szCs w:val="24"/>
        </w:rPr>
        <w:t>формирует новые регуляторные развилки</w:t>
      </w:r>
      <w:r>
        <w:rPr>
          <w:rFonts w:asciiTheme="minorHAnsi" w:hAnsiTheme="minorHAnsi" w:cstheme="minorHAnsi"/>
          <w:bCs/>
          <w:sz w:val="24"/>
          <w:szCs w:val="24"/>
        </w:rPr>
        <w:t xml:space="preserve"> в области </w:t>
      </w:r>
      <w:r w:rsidRPr="00AF6142">
        <w:rPr>
          <w:rFonts w:asciiTheme="minorHAnsi" w:hAnsiTheme="minorHAnsi" w:cstheme="minorHAnsi"/>
          <w:bCs/>
          <w:sz w:val="24"/>
          <w:szCs w:val="24"/>
        </w:rPr>
        <w:t>национальной безопасности, защит</w:t>
      </w:r>
      <w:r>
        <w:rPr>
          <w:rFonts w:asciiTheme="minorHAnsi" w:hAnsiTheme="minorHAnsi" w:cstheme="minorHAnsi"/>
          <w:bCs/>
          <w:sz w:val="24"/>
          <w:szCs w:val="24"/>
        </w:rPr>
        <w:t>ы</w:t>
      </w:r>
      <w:r w:rsidRPr="00AF6142">
        <w:rPr>
          <w:rFonts w:asciiTheme="minorHAnsi" w:hAnsiTheme="minorHAnsi" w:cstheme="minorHAnsi"/>
          <w:bCs/>
          <w:sz w:val="24"/>
          <w:szCs w:val="24"/>
        </w:rPr>
        <w:t xml:space="preserve"> персональных данных </w:t>
      </w:r>
      <w:r>
        <w:rPr>
          <w:rFonts w:asciiTheme="minorHAnsi" w:hAnsiTheme="minorHAnsi" w:cstheme="minorHAnsi"/>
          <w:bCs/>
          <w:sz w:val="24"/>
          <w:szCs w:val="24"/>
        </w:rPr>
        <w:t xml:space="preserve">и </w:t>
      </w:r>
      <w:r w:rsidRPr="00AF6142">
        <w:rPr>
          <w:rFonts w:asciiTheme="minorHAnsi" w:hAnsiTheme="minorHAnsi" w:cstheme="minorHAnsi"/>
          <w:bCs/>
          <w:sz w:val="24"/>
          <w:szCs w:val="24"/>
        </w:rPr>
        <w:t>этических аспект</w:t>
      </w:r>
      <w:r>
        <w:rPr>
          <w:rFonts w:asciiTheme="minorHAnsi" w:hAnsiTheme="minorHAnsi" w:cstheme="minorHAnsi"/>
          <w:bCs/>
          <w:sz w:val="24"/>
          <w:szCs w:val="24"/>
        </w:rPr>
        <w:t>ов</w:t>
      </w:r>
      <w:r w:rsidRPr="00AF6142">
        <w:rPr>
          <w:rFonts w:asciiTheme="minorHAnsi" w:hAnsiTheme="minorHAnsi" w:cstheme="minorHAnsi"/>
          <w:bCs/>
          <w:sz w:val="24"/>
          <w:szCs w:val="24"/>
        </w:rPr>
        <w:t>, связанных с распространением искусственного интеллекта</w:t>
      </w:r>
      <w:r>
        <w:rPr>
          <w:rFonts w:asciiTheme="minorHAnsi" w:hAnsiTheme="minorHAnsi" w:cstheme="minorHAnsi"/>
          <w:bCs/>
          <w:sz w:val="24"/>
          <w:szCs w:val="24"/>
        </w:rPr>
        <w:t>, беспилотного транспорта, телемедицины и др.</w:t>
      </w:r>
    </w:p>
    <w:p w14:paraId="21AD91C0" w14:textId="6CD6FE93" w:rsidR="00FE7523" w:rsidRPr="007507D7" w:rsidRDefault="007507D7" w:rsidP="009A4EF0">
      <w:pPr>
        <w:pStyle w:val="a0"/>
        <w:numPr>
          <w:ilvl w:val="0"/>
          <w:numId w:val="4"/>
        </w:numPr>
        <w:spacing w:after="120"/>
        <w:ind w:left="0" w:firstLine="709"/>
        <w:jc w:val="both"/>
        <w:rPr>
          <w:rFonts w:asciiTheme="minorHAnsi" w:hAnsiTheme="minorHAnsi" w:cstheme="minorHAnsi"/>
          <w:bCs/>
          <w:sz w:val="24"/>
          <w:szCs w:val="24"/>
        </w:rPr>
      </w:pPr>
      <w:r>
        <w:rPr>
          <w:rFonts w:asciiTheme="minorHAnsi" w:hAnsiTheme="minorHAnsi" w:cstheme="minorHAnsi"/>
          <w:bCs/>
          <w:sz w:val="24"/>
          <w:szCs w:val="24"/>
        </w:rPr>
        <w:t>Модель</w:t>
      </w:r>
      <w:r w:rsidR="001E41C5" w:rsidRPr="007507D7">
        <w:rPr>
          <w:rFonts w:asciiTheme="minorHAnsi" w:hAnsiTheme="minorHAnsi" w:cstheme="minorHAnsi"/>
          <w:bCs/>
          <w:sz w:val="24"/>
          <w:szCs w:val="24"/>
        </w:rPr>
        <w:t xml:space="preserve"> ПО на основе открытого </w:t>
      </w:r>
      <w:r w:rsidR="007D28BE">
        <w:rPr>
          <w:rFonts w:asciiTheme="minorHAnsi" w:hAnsiTheme="minorHAnsi" w:cstheme="minorHAnsi"/>
          <w:bCs/>
          <w:sz w:val="24"/>
          <w:szCs w:val="24"/>
        </w:rPr>
        <w:t>к</w:t>
      </w:r>
      <w:r w:rsidR="001E41C5" w:rsidRPr="007507D7">
        <w:rPr>
          <w:rFonts w:asciiTheme="minorHAnsi" w:hAnsiTheme="minorHAnsi" w:cstheme="minorHAnsi"/>
          <w:bCs/>
          <w:sz w:val="24"/>
          <w:szCs w:val="24"/>
        </w:rPr>
        <w:t>ода</w:t>
      </w:r>
      <w:r w:rsidRPr="007507D7">
        <w:rPr>
          <w:rFonts w:asciiTheme="minorHAnsi" w:hAnsiTheme="minorHAnsi" w:cstheme="minorHAnsi"/>
          <w:bCs/>
          <w:sz w:val="24"/>
          <w:szCs w:val="24"/>
        </w:rPr>
        <w:t xml:space="preserve"> (</w:t>
      </w:r>
      <w:r>
        <w:rPr>
          <w:rFonts w:asciiTheme="minorHAnsi" w:hAnsiTheme="minorHAnsi" w:cstheme="minorHAnsi"/>
          <w:bCs/>
          <w:sz w:val="24"/>
          <w:szCs w:val="24"/>
        </w:rPr>
        <w:t>«</w:t>
      </w:r>
      <w:r>
        <w:rPr>
          <w:rFonts w:asciiTheme="minorHAnsi" w:hAnsiTheme="minorHAnsi" w:cstheme="minorHAnsi"/>
          <w:bCs/>
          <w:sz w:val="24"/>
          <w:szCs w:val="24"/>
          <w:lang w:val="en-US"/>
        </w:rPr>
        <w:t>open</w:t>
      </w:r>
      <w:r w:rsidRPr="007507D7">
        <w:rPr>
          <w:rFonts w:asciiTheme="minorHAnsi" w:hAnsiTheme="minorHAnsi" w:cstheme="minorHAnsi"/>
          <w:bCs/>
          <w:sz w:val="24"/>
          <w:szCs w:val="24"/>
        </w:rPr>
        <w:t xml:space="preserve"> </w:t>
      </w:r>
      <w:r>
        <w:rPr>
          <w:rFonts w:asciiTheme="minorHAnsi" w:hAnsiTheme="minorHAnsi" w:cstheme="minorHAnsi"/>
          <w:bCs/>
          <w:sz w:val="24"/>
          <w:szCs w:val="24"/>
          <w:lang w:val="en-US"/>
        </w:rPr>
        <w:t>source</w:t>
      </w:r>
      <w:r>
        <w:rPr>
          <w:rFonts w:asciiTheme="minorHAnsi" w:hAnsiTheme="minorHAnsi" w:cstheme="minorHAnsi"/>
          <w:bCs/>
          <w:sz w:val="24"/>
          <w:szCs w:val="24"/>
        </w:rPr>
        <w:t>»</w:t>
      </w:r>
      <w:r w:rsidR="001E41C5" w:rsidRPr="007507D7">
        <w:rPr>
          <w:rFonts w:asciiTheme="minorHAnsi" w:hAnsiTheme="minorHAnsi" w:cstheme="minorHAnsi"/>
          <w:bCs/>
          <w:sz w:val="24"/>
          <w:szCs w:val="24"/>
        </w:rPr>
        <w:t xml:space="preserve">) </w:t>
      </w:r>
      <w:r w:rsidRPr="007507D7">
        <w:rPr>
          <w:rFonts w:asciiTheme="minorHAnsi" w:hAnsiTheme="minorHAnsi" w:cstheme="minorHAnsi"/>
          <w:bCs/>
          <w:sz w:val="24"/>
          <w:szCs w:val="24"/>
        </w:rPr>
        <w:t>вы</w:t>
      </w:r>
      <w:r w:rsidR="00AF6142">
        <w:rPr>
          <w:rFonts w:asciiTheme="minorHAnsi" w:hAnsiTheme="minorHAnsi" w:cstheme="minorHAnsi"/>
          <w:bCs/>
          <w:sz w:val="24"/>
          <w:szCs w:val="24"/>
        </w:rPr>
        <w:t>ходит</w:t>
      </w:r>
      <w:r w:rsidRPr="007507D7">
        <w:rPr>
          <w:rFonts w:asciiTheme="minorHAnsi" w:hAnsiTheme="minorHAnsi" w:cstheme="minorHAnsi"/>
          <w:bCs/>
          <w:sz w:val="24"/>
          <w:szCs w:val="24"/>
        </w:rPr>
        <w:t xml:space="preserve"> за рамки нишевого движения и пронизывает практически все сферы ИТ, играя ведущую роль в создании ИТ-инноваций</w:t>
      </w:r>
      <w:r>
        <w:rPr>
          <w:rFonts w:asciiTheme="minorHAnsi" w:hAnsiTheme="minorHAnsi" w:cstheme="minorHAnsi"/>
          <w:bCs/>
          <w:sz w:val="24"/>
          <w:szCs w:val="24"/>
        </w:rPr>
        <w:t xml:space="preserve">, размываются границы между </w:t>
      </w:r>
      <w:r w:rsidRPr="007507D7">
        <w:rPr>
          <w:rFonts w:asciiTheme="minorHAnsi" w:hAnsiTheme="minorHAnsi" w:cstheme="minorHAnsi"/>
          <w:bCs/>
          <w:sz w:val="24"/>
          <w:szCs w:val="24"/>
        </w:rPr>
        <w:t>проприетарны</w:t>
      </w:r>
      <w:r>
        <w:rPr>
          <w:rFonts w:asciiTheme="minorHAnsi" w:hAnsiTheme="minorHAnsi" w:cstheme="minorHAnsi"/>
          <w:bCs/>
          <w:sz w:val="24"/>
          <w:szCs w:val="24"/>
        </w:rPr>
        <w:t>м</w:t>
      </w:r>
      <w:r w:rsidRPr="007507D7">
        <w:rPr>
          <w:rFonts w:asciiTheme="minorHAnsi" w:hAnsiTheme="minorHAnsi" w:cstheme="minorHAnsi"/>
          <w:bCs/>
          <w:sz w:val="24"/>
          <w:szCs w:val="24"/>
        </w:rPr>
        <w:t xml:space="preserve"> и открыты</w:t>
      </w:r>
      <w:r>
        <w:rPr>
          <w:rFonts w:asciiTheme="minorHAnsi" w:hAnsiTheme="minorHAnsi" w:cstheme="minorHAnsi"/>
          <w:bCs/>
          <w:sz w:val="24"/>
          <w:szCs w:val="24"/>
        </w:rPr>
        <w:t>м</w:t>
      </w:r>
      <w:r w:rsidRPr="007507D7">
        <w:rPr>
          <w:rFonts w:asciiTheme="minorHAnsi" w:hAnsiTheme="minorHAnsi" w:cstheme="minorHAnsi"/>
          <w:bCs/>
          <w:sz w:val="24"/>
          <w:szCs w:val="24"/>
        </w:rPr>
        <w:t xml:space="preserve"> сегмент</w:t>
      </w:r>
      <w:r>
        <w:rPr>
          <w:rFonts w:asciiTheme="minorHAnsi" w:hAnsiTheme="minorHAnsi" w:cstheme="minorHAnsi"/>
          <w:bCs/>
          <w:sz w:val="24"/>
          <w:szCs w:val="24"/>
        </w:rPr>
        <w:t xml:space="preserve">ами, успешно применяются </w:t>
      </w:r>
      <w:r w:rsidRPr="007507D7">
        <w:rPr>
          <w:rFonts w:asciiTheme="minorHAnsi" w:hAnsiTheme="minorHAnsi" w:cstheme="minorHAnsi"/>
          <w:bCs/>
          <w:sz w:val="24"/>
          <w:szCs w:val="24"/>
        </w:rPr>
        <w:t xml:space="preserve">бизнес-модели и способы монетизации ПО на </w:t>
      </w:r>
      <w:r>
        <w:rPr>
          <w:rFonts w:asciiTheme="minorHAnsi" w:hAnsiTheme="minorHAnsi" w:cstheme="minorHAnsi"/>
          <w:bCs/>
          <w:sz w:val="24"/>
          <w:szCs w:val="24"/>
        </w:rPr>
        <w:t>открытом коде.</w:t>
      </w:r>
    </w:p>
    <w:p w14:paraId="52CE0CF4" w14:textId="25190925" w:rsidR="00FE7523" w:rsidRPr="00FE7523" w:rsidRDefault="00FE7523" w:rsidP="009A4EF0">
      <w:pPr>
        <w:pStyle w:val="a0"/>
        <w:numPr>
          <w:ilvl w:val="0"/>
          <w:numId w:val="4"/>
        </w:numPr>
        <w:spacing w:after="120"/>
        <w:ind w:left="0" w:firstLine="709"/>
        <w:jc w:val="both"/>
        <w:rPr>
          <w:rFonts w:asciiTheme="minorHAnsi" w:hAnsiTheme="minorHAnsi" w:cstheme="minorHAnsi"/>
          <w:bCs/>
          <w:sz w:val="24"/>
          <w:szCs w:val="24"/>
        </w:rPr>
      </w:pPr>
      <w:r w:rsidRPr="00FE7523">
        <w:rPr>
          <w:rFonts w:asciiTheme="minorHAnsi" w:hAnsiTheme="minorHAnsi" w:cstheme="minorHAnsi"/>
          <w:bCs/>
          <w:sz w:val="24"/>
          <w:szCs w:val="24"/>
        </w:rPr>
        <w:t>Создание глобального виртуального пространства и тотальная цифровизация</w:t>
      </w:r>
      <w:r>
        <w:rPr>
          <w:rFonts w:asciiTheme="minorHAnsi" w:hAnsiTheme="minorHAnsi" w:cstheme="minorHAnsi"/>
          <w:bCs/>
          <w:sz w:val="24"/>
          <w:szCs w:val="24"/>
        </w:rPr>
        <w:t xml:space="preserve"> </w:t>
      </w:r>
      <w:r w:rsidRPr="00FE7523">
        <w:rPr>
          <w:rFonts w:asciiTheme="minorHAnsi" w:hAnsiTheme="minorHAnsi" w:cstheme="minorHAnsi"/>
          <w:bCs/>
          <w:sz w:val="24"/>
          <w:szCs w:val="24"/>
        </w:rPr>
        <w:t>ускоряют переход силовых методов борьбы в киберпространство.</w:t>
      </w:r>
      <w:r>
        <w:rPr>
          <w:rFonts w:asciiTheme="minorHAnsi" w:hAnsiTheme="minorHAnsi" w:cstheme="minorHAnsi"/>
          <w:bCs/>
          <w:sz w:val="24"/>
          <w:szCs w:val="24"/>
        </w:rPr>
        <w:t xml:space="preserve"> </w:t>
      </w:r>
      <w:r w:rsidR="007D28BE">
        <w:rPr>
          <w:rFonts w:asciiTheme="minorHAnsi" w:hAnsiTheme="minorHAnsi" w:cstheme="minorHAnsi"/>
          <w:bCs/>
          <w:sz w:val="24"/>
          <w:szCs w:val="24"/>
        </w:rPr>
        <w:t xml:space="preserve">В частности, значительно возрастают </w:t>
      </w:r>
      <w:r w:rsidR="007D28BE">
        <w:rPr>
          <w:rFonts w:asciiTheme="minorHAnsi" w:hAnsiTheme="minorHAnsi" w:cstheme="minorHAnsi"/>
          <w:bCs/>
          <w:sz w:val="24"/>
          <w:szCs w:val="24"/>
        </w:rPr>
        <w:lastRenderedPageBreak/>
        <w:t xml:space="preserve">угрозы </w:t>
      </w:r>
      <w:r w:rsidR="007D28BE" w:rsidRPr="00FE7523">
        <w:rPr>
          <w:rFonts w:asciiTheme="minorHAnsi" w:hAnsiTheme="minorHAnsi" w:cstheme="minorHAnsi"/>
          <w:bCs/>
          <w:sz w:val="24"/>
          <w:szCs w:val="24"/>
        </w:rPr>
        <w:t>критическ</w:t>
      </w:r>
      <w:r w:rsidR="007D28BE">
        <w:rPr>
          <w:rFonts w:asciiTheme="minorHAnsi" w:hAnsiTheme="minorHAnsi" w:cstheme="minorHAnsi"/>
          <w:bCs/>
          <w:sz w:val="24"/>
          <w:szCs w:val="24"/>
        </w:rPr>
        <w:t>ой</w:t>
      </w:r>
      <w:r w:rsidR="007D28BE" w:rsidRPr="00FE7523">
        <w:rPr>
          <w:rFonts w:asciiTheme="minorHAnsi" w:hAnsiTheme="minorHAnsi" w:cstheme="minorHAnsi"/>
          <w:bCs/>
          <w:sz w:val="24"/>
          <w:szCs w:val="24"/>
        </w:rPr>
        <w:t xml:space="preserve"> информационн</w:t>
      </w:r>
      <w:r w:rsidR="007D28BE">
        <w:rPr>
          <w:rFonts w:asciiTheme="minorHAnsi" w:hAnsiTheme="minorHAnsi" w:cstheme="minorHAnsi"/>
          <w:bCs/>
          <w:sz w:val="24"/>
          <w:szCs w:val="24"/>
        </w:rPr>
        <w:t>ой</w:t>
      </w:r>
      <w:r w:rsidR="007D28BE" w:rsidRPr="00FE7523">
        <w:rPr>
          <w:rFonts w:asciiTheme="minorHAnsi" w:hAnsiTheme="minorHAnsi" w:cstheme="minorHAnsi"/>
          <w:bCs/>
          <w:sz w:val="24"/>
          <w:szCs w:val="24"/>
        </w:rPr>
        <w:t xml:space="preserve"> инфраструктур</w:t>
      </w:r>
      <w:r w:rsidR="007D28BE">
        <w:rPr>
          <w:rFonts w:asciiTheme="minorHAnsi" w:hAnsiTheme="minorHAnsi" w:cstheme="minorHAnsi"/>
          <w:bCs/>
          <w:sz w:val="24"/>
          <w:szCs w:val="24"/>
        </w:rPr>
        <w:t>е</w:t>
      </w:r>
      <w:r w:rsidR="007D28BE" w:rsidRPr="00FE7523">
        <w:rPr>
          <w:rFonts w:asciiTheme="minorHAnsi" w:hAnsiTheme="minorHAnsi" w:cstheme="minorHAnsi"/>
          <w:bCs/>
          <w:sz w:val="24"/>
          <w:szCs w:val="24"/>
        </w:rPr>
        <w:t xml:space="preserve"> – системы связи, управления финансами, энергетикой, транспортом, городским хозяйством. В этой связи, </w:t>
      </w:r>
      <w:r w:rsidR="007D28BE">
        <w:rPr>
          <w:rFonts w:asciiTheme="minorHAnsi" w:hAnsiTheme="minorHAnsi" w:cstheme="minorHAnsi"/>
          <w:bCs/>
          <w:sz w:val="24"/>
          <w:szCs w:val="24"/>
        </w:rPr>
        <w:t>крайне важно обеспечить «</w:t>
      </w:r>
      <w:r w:rsidR="007D28BE" w:rsidRPr="00FE7523">
        <w:rPr>
          <w:rFonts w:asciiTheme="minorHAnsi" w:hAnsiTheme="minorHAnsi" w:cstheme="minorHAnsi"/>
          <w:bCs/>
          <w:sz w:val="24"/>
          <w:szCs w:val="24"/>
        </w:rPr>
        <w:t>цифрово</w:t>
      </w:r>
      <w:r w:rsidR="007D28BE">
        <w:rPr>
          <w:rFonts w:asciiTheme="minorHAnsi" w:hAnsiTheme="minorHAnsi" w:cstheme="minorHAnsi"/>
          <w:bCs/>
          <w:sz w:val="24"/>
          <w:szCs w:val="24"/>
        </w:rPr>
        <w:t>й»</w:t>
      </w:r>
      <w:r w:rsidR="007D28BE" w:rsidRPr="00FE7523">
        <w:rPr>
          <w:rFonts w:asciiTheme="minorHAnsi" w:hAnsiTheme="minorHAnsi" w:cstheme="minorHAnsi"/>
          <w:bCs/>
          <w:sz w:val="24"/>
          <w:szCs w:val="24"/>
        </w:rPr>
        <w:t xml:space="preserve"> (или технологическ</w:t>
      </w:r>
      <w:r w:rsidR="007D28BE">
        <w:rPr>
          <w:rFonts w:asciiTheme="minorHAnsi" w:hAnsiTheme="minorHAnsi" w:cstheme="minorHAnsi"/>
          <w:bCs/>
          <w:sz w:val="24"/>
          <w:szCs w:val="24"/>
        </w:rPr>
        <w:t>ий</w:t>
      </w:r>
      <w:r w:rsidR="007D28BE" w:rsidRPr="00FE7523">
        <w:rPr>
          <w:rFonts w:asciiTheme="minorHAnsi" w:hAnsiTheme="minorHAnsi" w:cstheme="minorHAnsi"/>
          <w:bCs/>
          <w:sz w:val="24"/>
          <w:szCs w:val="24"/>
        </w:rPr>
        <w:t>) суверенитет – способност</w:t>
      </w:r>
      <w:r w:rsidR="007D28BE">
        <w:rPr>
          <w:rFonts w:asciiTheme="minorHAnsi" w:hAnsiTheme="minorHAnsi" w:cstheme="minorHAnsi"/>
          <w:bCs/>
          <w:sz w:val="24"/>
          <w:szCs w:val="24"/>
        </w:rPr>
        <w:t>ь</w:t>
      </w:r>
      <w:r w:rsidR="007D28BE" w:rsidRPr="00FE7523">
        <w:rPr>
          <w:rFonts w:asciiTheme="minorHAnsi" w:hAnsiTheme="minorHAnsi" w:cstheme="minorHAnsi"/>
          <w:bCs/>
          <w:sz w:val="24"/>
          <w:szCs w:val="24"/>
        </w:rPr>
        <w:t xml:space="preserve"> государства контролировать технологии</w:t>
      </w:r>
      <w:r w:rsidR="007D28BE">
        <w:rPr>
          <w:rFonts w:asciiTheme="minorHAnsi" w:hAnsiTheme="minorHAnsi" w:cstheme="minorHAnsi"/>
          <w:bCs/>
          <w:sz w:val="24"/>
          <w:szCs w:val="24"/>
        </w:rPr>
        <w:t>,</w:t>
      </w:r>
      <w:r w:rsidR="007D28BE" w:rsidRPr="00FE7523">
        <w:rPr>
          <w:rFonts w:asciiTheme="minorHAnsi" w:hAnsiTheme="minorHAnsi" w:cstheme="minorHAnsi"/>
          <w:bCs/>
          <w:sz w:val="24"/>
          <w:szCs w:val="24"/>
        </w:rPr>
        <w:t xml:space="preserve"> на которых построена критическая инфраструктура страны.</w:t>
      </w:r>
    </w:p>
    <w:p w14:paraId="29B6CD1C" w14:textId="7B504E05" w:rsidR="00A87015" w:rsidRPr="0058517B" w:rsidRDefault="00A87015" w:rsidP="0058517B">
      <w:pPr>
        <w:pStyle w:val="1"/>
      </w:pPr>
      <w:bookmarkStart w:id="5" w:name="_Toc35955838"/>
      <w:r w:rsidRPr="0058517B">
        <w:t>Принципы и предпосылки Стратегии</w:t>
      </w:r>
      <w:bookmarkEnd w:id="5"/>
    </w:p>
    <w:p w14:paraId="00ACC64F" w14:textId="45447EC4" w:rsidR="00650279" w:rsidRPr="0080310E" w:rsidRDefault="0080310E" w:rsidP="00907B9D">
      <w:pPr>
        <w:spacing w:after="120"/>
        <w:ind w:firstLine="709"/>
        <w:jc w:val="both"/>
        <w:rPr>
          <w:rFonts w:asciiTheme="minorHAnsi" w:hAnsiTheme="minorHAnsi" w:cstheme="minorHAnsi"/>
          <w:bCs/>
          <w:sz w:val="24"/>
          <w:szCs w:val="24"/>
        </w:rPr>
      </w:pPr>
      <w:r w:rsidRPr="0080310E">
        <w:rPr>
          <w:rFonts w:asciiTheme="minorHAnsi" w:hAnsiTheme="minorHAnsi" w:cstheme="minorHAnsi"/>
          <w:bCs/>
          <w:sz w:val="24"/>
          <w:szCs w:val="24"/>
        </w:rPr>
        <w:t>Настоящая Стратегия разработана с учетом следующих принципов и предпосылок:</w:t>
      </w:r>
      <w:r w:rsidR="00A87015" w:rsidRPr="0080310E">
        <w:rPr>
          <w:rFonts w:asciiTheme="minorHAnsi" w:hAnsiTheme="minorHAnsi" w:cstheme="minorHAnsi"/>
          <w:bCs/>
          <w:sz w:val="24"/>
          <w:szCs w:val="24"/>
        </w:rPr>
        <w:t xml:space="preserve"> </w:t>
      </w:r>
    </w:p>
    <w:p w14:paraId="0AEF46D8" w14:textId="5BEF6911" w:rsidR="007D28BE" w:rsidRPr="0080310E" w:rsidRDefault="007D28BE" w:rsidP="007D28BE">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отрасль ИТ – одна из отраслей российской экономики с преобладанием частного капитала, малых и средних компаний.</w:t>
      </w:r>
      <w:r w:rsidRPr="0080310E">
        <w:rPr>
          <w:rFonts w:asciiTheme="minorHAnsi" w:hAnsiTheme="minorHAnsi" w:cstheme="minorHAnsi"/>
          <w:bCs/>
          <w:sz w:val="24"/>
          <w:szCs w:val="24"/>
        </w:rPr>
        <w:t xml:space="preserve"> </w:t>
      </w:r>
      <w:r>
        <w:rPr>
          <w:rFonts w:asciiTheme="minorHAnsi" w:hAnsiTheme="minorHAnsi" w:cstheme="minorHAnsi"/>
          <w:bCs/>
          <w:sz w:val="24"/>
          <w:szCs w:val="24"/>
        </w:rPr>
        <w:t xml:space="preserve">В связи с этим Стратегия фокусируется на создании институциональных условий развития ИТ-бизнеса и косвенных мерах </w:t>
      </w:r>
      <w:r w:rsidR="00C83363">
        <w:rPr>
          <w:rFonts w:asciiTheme="minorHAnsi" w:hAnsiTheme="minorHAnsi" w:cstheme="minorHAnsi"/>
          <w:bCs/>
          <w:sz w:val="24"/>
          <w:szCs w:val="24"/>
        </w:rPr>
        <w:t xml:space="preserve">государственной </w:t>
      </w:r>
      <w:r>
        <w:rPr>
          <w:rFonts w:asciiTheme="minorHAnsi" w:hAnsiTheme="minorHAnsi" w:cstheme="minorHAnsi"/>
          <w:bCs/>
          <w:sz w:val="24"/>
          <w:szCs w:val="24"/>
        </w:rPr>
        <w:t>поддержки при минимальном прямом вмешательстве и «</w:t>
      </w:r>
      <w:r w:rsidR="00C83363">
        <w:rPr>
          <w:rFonts w:asciiTheme="minorHAnsi" w:hAnsiTheme="minorHAnsi" w:cstheme="minorHAnsi"/>
          <w:bCs/>
          <w:sz w:val="24"/>
          <w:szCs w:val="24"/>
        </w:rPr>
        <w:t xml:space="preserve">точечном </w:t>
      </w:r>
      <w:r>
        <w:rPr>
          <w:rFonts w:asciiTheme="minorHAnsi" w:hAnsiTheme="minorHAnsi" w:cstheme="minorHAnsi"/>
          <w:bCs/>
          <w:sz w:val="24"/>
          <w:szCs w:val="24"/>
        </w:rPr>
        <w:t>регулировании» только в тех областях, где имеет место «провал рынка»;</w:t>
      </w:r>
      <w:r w:rsidRPr="00BC70E9">
        <w:rPr>
          <w:rFonts w:asciiTheme="minorHAnsi" w:hAnsiTheme="minorHAnsi" w:cstheme="minorHAnsi"/>
          <w:bCs/>
          <w:sz w:val="24"/>
          <w:szCs w:val="24"/>
        </w:rPr>
        <w:t xml:space="preserve"> </w:t>
      </w:r>
      <w:r>
        <w:rPr>
          <w:rFonts w:asciiTheme="minorHAnsi" w:hAnsiTheme="minorHAnsi" w:cstheme="minorHAnsi"/>
          <w:bCs/>
          <w:sz w:val="24"/>
          <w:szCs w:val="24"/>
        </w:rPr>
        <w:t xml:space="preserve">при этом </w:t>
      </w:r>
      <w:r w:rsidRPr="0080310E">
        <w:rPr>
          <w:rFonts w:asciiTheme="minorHAnsi" w:hAnsiTheme="minorHAnsi" w:cstheme="minorHAnsi"/>
          <w:bCs/>
          <w:sz w:val="24"/>
          <w:szCs w:val="24"/>
        </w:rPr>
        <w:t>трансграничн</w:t>
      </w:r>
      <w:r>
        <w:rPr>
          <w:rFonts w:asciiTheme="minorHAnsi" w:hAnsiTheme="minorHAnsi" w:cstheme="minorHAnsi"/>
          <w:bCs/>
          <w:sz w:val="24"/>
          <w:szCs w:val="24"/>
        </w:rPr>
        <w:t>ый характер деятельности</w:t>
      </w:r>
      <w:r w:rsidRPr="0080310E">
        <w:rPr>
          <w:rFonts w:asciiTheme="minorHAnsi" w:hAnsiTheme="minorHAnsi" w:cstheme="minorHAnsi"/>
          <w:bCs/>
          <w:sz w:val="24"/>
          <w:szCs w:val="24"/>
        </w:rPr>
        <w:t xml:space="preserve"> и высокая «мобильность» ИТ-компаний</w:t>
      </w:r>
      <w:r w:rsidR="00772910">
        <w:rPr>
          <w:rFonts w:asciiTheme="minorHAnsi" w:hAnsiTheme="minorHAnsi" w:cstheme="minorHAnsi"/>
          <w:bCs/>
          <w:sz w:val="24"/>
          <w:szCs w:val="24"/>
        </w:rPr>
        <w:t xml:space="preserve"> и ИТ-специалистов</w:t>
      </w:r>
      <w:r w:rsidRPr="0080310E">
        <w:rPr>
          <w:rFonts w:asciiTheme="minorHAnsi" w:hAnsiTheme="minorHAnsi" w:cstheme="minorHAnsi"/>
          <w:bCs/>
          <w:sz w:val="24"/>
          <w:szCs w:val="24"/>
        </w:rPr>
        <w:t xml:space="preserve"> </w:t>
      </w:r>
      <w:r>
        <w:rPr>
          <w:rFonts w:asciiTheme="minorHAnsi" w:hAnsiTheme="minorHAnsi" w:cstheme="minorHAnsi"/>
          <w:bCs/>
          <w:sz w:val="24"/>
          <w:szCs w:val="24"/>
        </w:rPr>
        <w:t xml:space="preserve">делает </w:t>
      </w:r>
      <w:r w:rsidRPr="0080310E">
        <w:rPr>
          <w:rFonts w:asciiTheme="minorHAnsi" w:hAnsiTheme="minorHAnsi" w:cstheme="minorHAnsi"/>
          <w:bCs/>
          <w:sz w:val="24"/>
          <w:szCs w:val="24"/>
        </w:rPr>
        <w:t>принципиальн</w:t>
      </w:r>
      <w:r>
        <w:rPr>
          <w:rFonts w:asciiTheme="minorHAnsi" w:hAnsiTheme="minorHAnsi" w:cstheme="minorHAnsi"/>
          <w:bCs/>
          <w:sz w:val="24"/>
          <w:szCs w:val="24"/>
        </w:rPr>
        <w:t>о важным повышение привлекательности российской юрисдикции</w:t>
      </w:r>
      <w:r w:rsidRPr="0080310E">
        <w:rPr>
          <w:rFonts w:asciiTheme="minorHAnsi" w:hAnsiTheme="minorHAnsi" w:cstheme="minorHAnsi"/>
          <w:bCs/>
          <w:sz w:val="24"/>
          <w:szCs w:val="24"/>
        </w:rPr>
        <w:t>;</w:t>
      </w:r>
    </w:p>
    <w:p w14:paraId="5ADC787B" w14:textId="206ACCBE" w:rsidR="000B1C82" w:rsidRPr="0080310E" w:rsidRDefault="0080310E" w:rsidP="00907B9D">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поскольку сфера ИТ крайней динамична</w:t>
      </w:r>
      <w:r w:rsidR="000B1C82" w:rsidRPr="0080310E">
        <w:rPr>
          <w:rFonts w:asciiTheme="minorHAnsi" w:hAnsiTheme="minorHAnsi" w:cstheme="minorHAnsi"/>
          <w:bCs/>
          <w:sz w:val="24"/>
          <w:szCs w:val="24"/>
        </w:rPr>
        <w:t xml:space="preserve">, </w:t>
      </w:r>
      <w:r>
        <w:rPr>
          <w:rFonts w:asciiTheme="minorHAnsi" w:hAnsiTheme="minorHAnsi" w:cstheme="minorHAnsi"/>
          <w:bCs/>
          <w:sz w:val="24"/>
          <w:szCs w:val="24"/>
        </w:rPr>
        <w:t>Стратеги</w:t>
      </w:r>
      <w:r w:rsidR="00C83363">
        <w:rPr>
          <w:rFonts w:asciiTheme="minorHAnsi" w:hAnsiTheme="minorHAnsi" w:cstheme="minorHAnsi"/>
          <w:bCs/>
          <w:sz w:val="24"/>
          <w:szCs w:val="24"/>
        </w:rPr>
        <w:t>я</w:t>
      </w:r>
      <w:r>
        <w:rPr>
          <w:rFonts w:asciiTheme="minorHAnsi" w:hAnsiTheme="minorHAnsi" w:cstheme="minorHAnsi"/>
          <w:bCs/>
          <w:sz w:val="24"/>
          <w:szCs w:val="24"/>
        </w:rPr>
        <w:t xml:space="preserve"> </w:t>
      </w:r>
      <w:r w:rsidR="00C83363">
        <w:rPr>
          <w:rFonts w:asciiTheme="minorHAnsi" w:hAnsiTheme="minorHAnsi" w:cstheme="minorHAnsi"/>
          <w:bCs/>
          <w:sz w:val="24"/>
          <w:szCs w:val="24"/>
        </w:rPr>
        <w:t xml:space="preserve">предусматривает </w:t>
      </w:r>
      <w:r w:rsidR="000B1C82" w:rsidRPr="0080310E">
        <w:rPr>
          <w:rFonts w:asciiTheme="minorHAnsi" w:hAnsiTheme="minorHAnsi" w:cstheme="minorHAnsi"/>
          <w:bCs/>
          <w:sz w:val="24"/>
          <w:szCs w:val="24"/>
        </w:rPr>
        <w:t>гибкие механизмы корректировки приоритетов</w:t>
      </w:r>
      <w:r w:rsidR="00BC70E9">
        <w:rPr>
          <w:rFonts w:asciiTheme="minorHAnsi" w:hAnsiTheme="minorHAnsi" w:cstheme="minorHAnsi"/>
          <w:bCs/>
          <w:sz w:val="24"/>
          <w:szCs w:val="24"/>
        </w:rPr>
        <w:t>,</w:t>
      </w:r>
      <w:r>
        <w:rPr>
          <w:rFonts w:asciiTheme="minorHAnsi" w:hAnsiTheme="minorHAnsi" w:cstheme="minorHAnsi"/>
          <w:bCs/>
          <w:sz w:val="24"/>
          <w:szCs w:val="24"/>
        </w:rPr>
        <w:t xml:space="preserve"> мер поддержки</w:t>
      </w:r>
      <w:r w:rsidR="00BC70E9">
        <w:rPr>
          <w:rFonts w:asciiTheme="minorHAnsi" w:hAnsiTheme="minorHAnsi" w:cstheme="minorHAnsi"/>
          <w:bCs/>
          <w:sz w:val="24"/>
          <w:szCs w:val="24"/>
        </w:rPr>
        <w:t>, адаптаци</w:t>
      </w:r>
      <w:r w:rsidR="00C83363">
        <w:rPr>
          <w:rFonts w:asciiTheme="minorHAnsi" w:hAnsiTheme="minorHAnsi" w:cstheme="minorHAnsi"/>
          <w:bCs/>
          <w:sz w:val="24"/>
          <w:szCs w:val="24"/>
        </w:rPr>
        <w:t>ю</w:t>
      </w:r>
      <w:r w:rsidR="00BC70E9">
        <w:rPr>
          <w:rFonts w:asciiTheme="minorHAnsi" w:hAnsiTheme="minorHAnsi" w:cstheme="minorHAnsi"/>
          <w:bCs/>
          <w:sz w:val="24"/>
          <w:szCs w:val="24"/>
        </w:rPr>
        <w:t xml:space="preserve"> регулирования с учетом новых явлений</w:t>
      </w:r>
      <w:r>
        <w:rPr>
          <w:rFonts w:asciiTheme="minorHAnsi" w:hAnsiTheme="minorHAnsi" w:cstheme="minorHAnsi"/>
          <w:bCs/>
          <w:sz w:val="24"/>
          <w:szCs w:val="24"/>
        </w:rPr>
        <w:t xml:space="preserve"> </w:t>
      </w:r>
      <w:r w:rsidR="00606970">
        <w:rPr>
          <w:rFonts w:asciiTheme="minorHAnsi" w:hAnsiTheme="minorHAnsi" w:cstheme="minorHAnsi"/>
          <w:bCs/>
          <w:sz w:val="24"/>
          <w:szCs w:val="24"/>
        </w:rPr>
        <w:t>цифровой экономики,</w:t>
      </w:r>
      <w:r>
        <w:rPr>
          <w:rFonts w:asciiTheme="minorHAnsi" w:hAnsiTheme="minorHAnsi" w:cstheme="minorHAnsi"/>
          <w:bCs/>
          <w:sz w:val="24"/>
          <w:szCs w:val="24"/>
        </w:rPr>
        <w:t xml:space="preserve"> глобальных трендов и позици</w:t>
      </w:r>
      <w:r w:rsidR="00C83363">
        <w:rPr>
          <w:rFonts w:asciiTheme="minorHAnsi" w:hAnsiTheme="minorHAnsi" w:cstheme="minorHAnsi"/>
          <w:bCs/>
          <w:sz w:val="24"/>
          <w:szCs w:val="24"/>
        </w:rPr>
        <w:t>й</w:t>
      </w:r>
      <w:r>
        <w:rPr>
          <w:rFonts w:asciiTheme="minorHAnsi" w:hAnsiTheme="minorHAnsi" w:cstheme="minorHAnsi"/>
          <w:bCs/>
          <w:sz w:val="24"/>
          <w:szCs w:val="24"/>
        </w:rPr>
        <w:t xml:space="preserve"> представителей российской отрасли ИТ</w:t>
      </w:r>
      <w:r w:rsidR="000B1C82" w:rsidRPr="0080310E">
        <w:rPr>
          <w:rFonts w:asciiTheme="minorHAnsi" w:hAnsiTheme="minorHAnsi" w:cstheme="minorHAnsi"/>
          <w:bCs/>
          <w:sz w:val="24"/>
          <w:szCs w:val="24"/>
        </w:rPr>
        <w:t>;</w:t>
      </w:r>
      <w:r w:rsidR="007D28BE">
        <w:rPr>
          <w:rFonts w:asciiTheme="minorHAnsi" w:hAnsiTheme="minorHAnsi" w:cstheme="minorHAnsi"/>
          <w:bCs/>
          <w:sz w:val="24"/>
          <w:szCs w:val="24"/>
        </w:rPr>
        <w:t xml:space="preserve"> </w:t>
      </w:r>
    </w:p>
    <w:p w14:paraId="6934F22A" w14:textId="3C3D55C3" w:rsidR="00650279" w:rsidRPr="0080310E" w:rsidRDefault="00BC70E9" w:rsidP="00FD78AC">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в ближайшие годы </w:t>
      </w:r>
      <w:r w:rsidR="00505759">
        <w:rPr>
          <w:rFonts w:asciiTheme="minorHAnsi" w:hAnsiTheme="minorHAnsi" w:cstheme="minorHAnsi"/>
          <w:bCs/>
          <w:sz w:val="24"/>
          <w:szCs w:val="24"/>
        </w:rPr>
        <w:t xml:space="preserve">имеется </w:t>
      </w:r>
      <w:r w:rsidR="00A6671C" w:rsidRPr="0080310E">
        <w:rPr>
          <w:rFonts w:asciiTheme="minorHAnsi" w:hAnsiTheme="minorHAnsi" w:cstheme="minorHAnsi"/>
          <w:bCs/>
          <w:sz w:val="24"/>
          <w:szCs w:val="24"/>
        </w:rPr>
        <w:t>«окно возможностей</w:t>
      </w:r>
      <w:r w:rsidR="00A87015" w:rsidRPr="0080310E">
        <w:rPr>
          <w:rFonts w:asciiTheme="minorHAnsi" w:hAnsiTheme="minorHAnsi" w:cstheme="minorHAnsi"/>
          <w:bCs/>
          <w:sz w:val="24"/>
          <w:szCs w:val="24"/>
        </w:rPr>
        <w:t>»</w:t>
      </w:r>
      <w:r w:rsidR="00FD78AC">
        <w:rPr>
          <w:rFonts w:asciiTheme="minorHAnsi" w:hAnsiTheme="minorHAnsi" w:cstheme="minorHAnsi"/>
          <w:bCs/>
          <w:sz w:val="24"/>
          <w:szCs w:val="24"/>
        </w:rPr>
        <w:t xml:space="preserve"> </w:t>
      </w:r>
      <w:r w:rsidR="00FD78AC" w:rsidRPr="00694DE8">
        <w:rPr>
          <w:rFonts w:asciiTheme="minorHAnsi" w:hAnsiTheme="minorHAnsi" w:cstheme="minorHAnsi"/>
          <w:bCs/>
          <w:sz w:val="24"/>
          <w:szCs w:val="24"/>
        </w:rPr>
        <w:t xml:space="preserve">– </w:t>
      </w:r>
      <w:r w:rsidR="00A87015" w:rsidRPr="0080310E">
        <w:rPr>
          <w:rFonts w:asciiTheme="minorHAnsi" w:hAnsiTheme="minorHAnsi" w:cstheme="minorHAnsi"/>
          <w:bCs/>
          <w:sz w:val="24"/>
          <w:szCs w:val="24"/>
        </w:rPr>
        <w:t>г</w:t>
      </w:r>
      <w:r w:rsidR="00A6671C" w:rsidRPr="0080310E">
        <w:rPr>
          <w:rFonts w:asciiTheme="minorHAnsi" w:hAnsiTheme="minorHAnsi" w:cstheme="minorHAnsi"/>
          <w:bCs/>
          <w:sz w:val="24"/>
          <w:szCs w:val="24"/>
        </w:rPr>
        <w:t xml:space="preserve">лобальный тренд цифровизации определяет растущий спрос на продукты и услуги отрасли ИТ и </w:t>
      </w:r>
      <w:r>
        <w:rPr>
          <w:rFonts w:asciiTheme="minorHAnsi" w:hAnsiTheme="minorHAnsi" w:cstheme="minorHAnsi"/>
          <w:bCs/>
          <w:sz w:val="24"/>
          <w:szCs w:val="24"/>
        </w:rPr>
        <w:t xml:space="preserve">дает </w:t>
      </w:r>
      <w:r w:rsidR="00A6671C" w:rsidRPr="0080310E">
        <w:rPr>
          <w:rFonts w:asciiTheme="minorHAnsi" w:hAnsiTheme="minorHAnsi" w:cstheme="minorHAnsi"/>
          <w:bCs/>
          <w:sz w:val="24"/>
          <w:szCs w:val="24"/>
        </w:rPr>
        <w:t xml:space="preserve">возможность встроиться </w:t>
      </w:r>
      <w:r>
        <w:rPr>
          <w:rFonts w:asciiTheme="minorHAnsi" w:hAnsiTheme="minorHAnsi" w:cstheme="minorHAnsi"/>
          <w:bCs/>
          <w:sz w:val="24"/>
          <w:szCs w:val="24"/>
        </w:rPr>
        <w:t xml:space="preserve">в </w:t>
      </w:r>
      <w:r w:rsidR="00A6671C" w:rsidRPr="0080310E">
        <w:rPr>
          <w:rFonts w:asciiTheme="minorHAnsi" w:hAnsiTheme="minorHAnsi" w:cstheme="minorHAnsi"/>
          <w:bCs/>
          <w:sz w:val="24"/>
          <w:szCs w:val="24"/>
        </w:rPr>
        <w:t>уже устоя</w:t>
      </w:r>
      <w:r w:rsidR="00A87015" w:rsidRPr="0080310E">
        <w:rPr>
          <w:rFonts w:asciiTheme="minorHAnsi" w:hAnsiTheme="minorHAnsi" w:cstheme="minorHAnsi"/>
          <w:bCs/>
          <w:sz w:val="24"/>
          <w:szCs w:val="24"/>
        </w:rPr>
        <w:t>вш</w:t>
      </w:r>
      <w:r w:rsidR="00A6671C" w:rsidRPr="0080310E">
        <w:rPr>
          <w:rFonts w:asciiTheme="minorHAnsi" w:hAnsiTheme="minorHAnsi" w:cstheme="minorHAnsi"/>
          <w:bCs/>
          <w:sz w:val="24"/>
          <w:szCs w:val="24"/>
        </w:rPr>
        <w:t xml:space="preserve">иеся и зрелые </w:t>
      </w:r>
      <w:r>
        <w:rPr>
          <w:rFonts w:asciiTheme="minorHAnsi" w:hAnsiTheme="minorHAnsi" w:cstheme="minorHAnsi"/>
          <w:bCs/>
          <w:sz w:val="24"/>
          <w:szCs w:val="24"/>
        </w:rPr>
        <w:t xml:space="preserve">мировые </w:t>
      </w:r>
      <w:r w:rsidR="00A6671C" w:rsidRPr="0080310E">
        <w:rPr>
          <w:rFonts w:asciiTheme="minorHAnsi" w:hAnsiTheme="minorHAnsi" w:cstheme="minorHAnsi"/>
          <w:bCs/>
          <w:sz w:val="24"/>
          <w:szCs w:val="24"/>
        </w:rPr>
        <w:t>рынки</w:t>
      </w:r>
      <w:r>
        <w:rPr>
          <w:rFonts w:asciiTheme="minorHAnsi" w:hAnsiTheme="minorHAnsi" w:cstheme="minorHAnsi"/>
          <w:bCs/>
          <w:sz w:val="24"/>
          <w:szCs w:val="24"/>
        </w:rPr>
        <w:t xml:space="preserve">, однако для этого российские ИТ-компании должны предложить не только «точечные» нишевые продукты, но </w:t>
      </w:r>
      <w:r w:rsidR="00FD78AC">
        <w:rPr>
          <w:rFonts w:asciiTheme="minorHAnsi" w:hAnsiTheme="minorHAnsi" w:cstheme="minorHAnsi"/>
          <w:bCs/>
          <w:sz w:val="24"/>
          <w:szCs w:val="24"/>
        </w:rPr>
        <w:t>и</w:t>
      </w:r>
      <w:r>
        <w:rPr>
          <w:rFonts w:asciiTheme="minorHAnsi" w:hAnsiTheme="minorHAnsi" w:cstheme="minorHAnsi"/>
          <w:bCs/>
          <w:sz w:val="24"/>
          <w:szCs w:val="24"/>
        </w:rPr>
        <w:t xml:space="preserve"> платформенные решения</w:t>
      </w:r>
      <w:r w:rsidR="00A87015" w:rsidRPr="0080310E">
        <w:rPr>
          <w:rFonts w:asciiTheme="minorHAnsi" w:hAnsiTheme="minorHAnsi" w:cstheme="minorHAnsi"/>
          <w:bCs/>
          <w:sz w:val="24"/>
          <w:szCs w:val="24"/>
        </w:rPr>
        <w:t>;</w:t>
      </w:r>
    </w:p>
    <w:p w14:paraId="6B3DF597" w14:textId="6D4719FD" w:rsidR="00597D0C" w:rsidRDefault="00606970" w:rsidP="00FD78AC">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несмотря на запланированную масштабную цифровизацию российской экономики, внутренний рынок не имеет достаточной</w:t>
      </w:r>
      <w:r w:rsidR="00505759">
        <w:rPr>
          <w:rFonts w:asciiTheme="minorHAnsi" w:hAnsiTheme="minorHAnsi" w:cstheme="minorHAnsi"/>
          <w:bCs/>
          <w:sz w:val="24"/>
          <w:szCs w:val="24"/>
        </w:rPr>
        <w:t xml:space="preserve"> емкости для существенного масштабирования российских компаний - лидеров</w:t>
      </w:r>
      <w:r w:rsidR="00B6394B" w:rsidRPr="0080310E">
        <w:rPr>
          <w:rFonts w:asciiTheme="minorHAnsi" w:hAnsiTheme="minorHAnsi" w:cstheme="minorHAnsi"/>
          <w:bCs/>
          <w:sz w:val="24"/>
          <w:szCs w:val="24"/>
        </w:rPr>
        <w:t xml:space="preserve">, </w:t>
      </w:r>
      <w:r>
        <w:rPr>
          <w:rFonts w:asciiTheme="minorHAnsi" w:hAnsiTheme="minorHAnsi" w:cstheme="minorHAnsi"/>
          <w:bCs/>
          <w:sz w:val="24"/>
          <w:szCs w:val="24"/>
        </w:rPr>
        <w:t xml:space="preserve">поэтому </w:t>
      </w:r>
      <w:r w:rsidR="00B6394B" w:rsidRPr="0080310E">
        <w:rPr>
          <w:rFonts w:asciiTheme="minorHAnsi" w:hAnsiTheme="minorHAnsi" w:cstheme="minorHAnsi"/>
          <w:bCs/>
          <w:sz w:val="24"/>
          <w:szCs w:val="24"/>
        </w:rPr>
        <w:t xml:space="preserve">перед </w:t>
      </w:r>
      <w:r w:rsidR="00592050">
        <w:rPr>
          <w:rFonts w:asciiTheme="minorHAnsi" w:hAnsiTheme="minorHAnsi" w:cstheme="minorHAnsi"/>
          <w:bCs/>
          <w:sz w:val="24"/>
          <w:szCs w:val="24"/>
        </w:rPr>
        <w:t>Россией</w:t>
      </w:r>
      <w:r w:rsidR="00FD78AC">
        <w:rPr>
          <w:rFonts w:asciiTheme="minorHAnsi" w:hAnsiTheme="minorHAnsi" w:cstheme="minorHAnsi"/>
          <w:bCs/>
          <w:sz w:val="24"/>
          <w:szCs w:val="24"/>
        </w:rPr>
        <w:t xml:space="preserve"> </w:t>
      </w:r>
      <w:r w:rsidR="00B6394B" w:rsidRPr="0080310E">
        <w:rPr>
          <w:rFonts w:asciiTheme="minorHAnsi" w:hAnsiTheme="minorHAnsi" w:cstheme="minorHAnsi"/>
          <w:bCs/>
          <w:sz w:val="24"/>
          <w:szCs w:val="24"/>
        </w:rPr>
        <w:t>встает стратегическая задача создания партнерств</w:t>
      </w:r>
      <w:r>
        <w:rPr>
          <w:rFonts w:asciiTheme="minorHAnsi" w:hAnsiTheme="minorHAnsi" w:cstheme="minorHAnsi"/>
          <w:bCs/>
          <w:sz w:val="24"/>
          <w:szCs w:val="24"/>
        </w:rPr>
        <w:t xml:space="preserve"> с другими странами</w:t>
      </w:r>
      <w:r w:rsidR="00B6394B" w:rsidRPr="0080310E">
        <w:rPr>
          <w:rFonts w:asciiTheme="minorHAnsi" w:hAnsiTheme="minorHAnsi" w:cstheme="minorHAnsi"/>
          <w:bCs/>
          <w:sz w:val="24"/>
          <w:szCs w:val="24"/>
        </w:rPr>
        <w:t>, которые позволили бы обеспечить российским ИТ-компаниям потенциальный рынок</w:t>
      </w:r>
      <w:r w:rsidR="00BC70E9">
        <w:rPr>
          <w:rFonts w:asciiTheme="minorHAnsi" w:hAnsiTheme="minorHAnsi" w:cstheme="minorHAnsi"/>
          <w:bCs/>
          <w:sz w:val="24"/>
          <w:szCs w:val="24"/>
        </w:rPr>
        <w:t>, в разы превышающий внутренний</w:t>
      </w:r>
      <w:r w:rsidR="00592050">
        <w:rPr>
          <w:rFonts w:asciiTheme="minorHAnsi" w:hAnsiTheme="minorHAnsi" w:cstheme="minorHAnsi"/>
          <w:bCs/>
          <w:sz w:val="24"/>
          <w:szCs w:val="24"/>
        </w:rPr>
        <w:t>;</w:t>
      </w:r>
    </w:p>
    <w:p w14:paraId="09874395" w14:textId="3B78374A" w:rsidR="00592050" w:rsidRDefault="00592050" w:rsidP="00FD78AC">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реализация Стратегии должна способствовать развитию в России цифровой экономики на принципах цифрового суверенитета и снижения зависимости от импорта в критически значимых секторах, включая инфраструктуру, промышленность, государственный сектор.</w:t>
      </w:r>
    </w:p>
    <w:p w14:paraId="243512C1" w14:textId="3241F47A" w:rsidR="009D07F8" w:rsidRDefault="00B2260D" w:rsidP="009D07F8">
      <w:pPr>
        <w:pStyle w:val="1"/>
      </w:pPr>
      <w:bookmarkStart w:id="6" w:name="_Toc35955839"/>
      <w:r w:rsidRPr="0058517B">
        <w:t>Текущее состояние и конкурентоспособность российской отрасли ИТ</w:t>
      </w:r>
      <w:bookmarkEnd w:id="6"/>
      <w:r w:rsidRPr="0058517B">
        <w:t xml:space="preserve"> </w:t>
      </w:r>
    </w:p>
    <w:p w14:paraId="4B5FBE06" w14:textId="201BEF1B" w:rsidR="009D07F8" w:rsidRPr="009D07F8" w:rsidRDefault="009D07F8" w:rsidP="009D07F8">
      <w:pPr>
        <w:spacing w:after="120"/>
        <w:ind w:firstLine="709"/>
        <w:jc w:val="both"/>
        <w:rPr>
          <w:rFonts w:asciiTheme="minorHAnsi" w:hAnsiTheme="minorHAnsi" w:cstheme="minorHAnsi"/>
          <w:bCs/>
          <w:sz w:val="24"/>
          <w:szCs w:val="24"/>
        </w:rPr>
      </w:pPr>
      <w:r w:rsidRPr="009D07F8">
        <w:rPr>
          <w:rFonts w:asciiTheme="minorHAnsi" w:hAnsiTheme="minorHAnsi" w:cstheme="minorHAnsi"/>
          <w:bCs/>
          <w:sz w:val="24"/>
          <w:szCs w:val="24"/>
        </w:rPr>
        <w:t>За период 2010–2019 гг. отрасль ИТ выросла более чем вдвое, в том числе в 2019 г. прирост созданной добавленной стоимости превысил 7%, что существенно выше показателя прироста ВВП (1.3%). По роли отрасли в предпринимательском секторе экономики (1.5% в валовой добавленной стоимости предпринимательского сектора) Россия сопоставима с Канадой, Испанией, Бразилией (по 1.6%)</w:t>
      </w:r>
      <w:r w:rsidR="005011F2">
        <w:rPr>
          <w:rFonts w:asciiTheme="minorHAnsi" w:hAnsiTheme="minorHAnsi" w:cstheme="minorHAnsi"/>
          <w:bCs/>
          <w:sz w:val="24"/>
          <w:szCs w:val="24"/>
        </w:rPr>
        <w:t xml:space="preserve"> и</w:t>
      </w:r>
      <w:r w:rsidRPr="009D07F8">
        <w:rPr>
          <w:rFonts w:asciiTheme="minorHAnsi" w:hAnsiTheme="minorHAnsi" w:cstheme="minorHAnsi"/>
          <w:bCs/>
          <w:sz w:val="24"/>
          <w:szCs w:val="24"/>
        </w:rPr>
        <w:t xml:space="preserve"> </w:t>
      </w:r>
      <w:r w:rsidR="005011F2">
        <w:rPr>
          <w:rFonts w:asciiTheme="minorHAnsi" w:hAnsiTheme="minorHAnsi" w:cstheme="minorHAnsi"/>
          <w:bCs/>
          <w:sz w:val="24"/>
          <w:szCs w:val="24"/>
        </w:rPr>
        <w:t xml:space="preserve">существенно уступает </w:t>
      </w:r>
      <w:r w:rsidR="005011F2" w:rsidRPr="009D07F8">
        <w:rPr>
          <w:rFonts w:asciiTheme="minorHAnsi" w:hAnsiTheme="minorHAnsi" w:cstheme="minorHAnsi"/>
          <w:bCs/>
          <w:sz w:val="24"/>
          <w:szCs w:val="24"/>
        </w:rPr>
        <w:t>мировы</w:t>
      </w:r>
      <w:r w:rsidR="005011F2">
        <w:rPr>
          <w:rFonts w:asciiTheme="minorHAnsi" w:hAnsiTheme="minorHAnsi" w:cstheme="minorHAnsi"/>
          <w:bCs/>
          <w:sz w:val="24"/>
          <w:szCs w:val="24"/>
        </w:rPr>
        <w:t>м</w:t>
      </w:r>
      <w:r w:rsidR="005011F2" w:rsidRPr="009D07F8">
        <w:rPr>
          <w:rFonts w:asciiTheme="minorHAnsi" w:hAnsiTheme="minorHAnsi" w:cstheme="minorHAnsi"/>
          <w:bCs/>
          <w:sz w:val="24"/>
          <w:szCs w:val="24"/>
        </w:rPr>
        <w:t xml:space="preserve"> лидера</w:t>
      </w:r>
      <w:r w:rsidR="005011F2">
        <w:rPr>
          <w:rFonts w:asciiTheme="minorHAnsi" w:hAnsiTheme="minorHAnsi" w:cstheme="minorHAnsi"/>
          <w:bCs/>
          <w:sz w:val="24"/>
          <w:szCs w:val="24"/>
        </w:rPr>
        <w:t>м</w:t>
      </w:r>
      <w:r w:rsidR="005011F2" w:rsidRPr="009D07F8">
        <w:rPr>
          <w:rFonts w:asciiTheme="minorHAnsi" w:hAnsiTheme="minorHAnsi" w:cstheme="minorHAnsi"/>
          <w:bCs/>
          <w:sz w:val="24"/>
          <w:szCs w:val="24"/>
        </w:rPr>
        <w:t xml:space="preserve"> в области разработки </w:t>
      </w:r>
      <w:r w:rsidR="005011F2">
        <w:rPr>
          <w:rFonts w:asciiTheme="minorHAnsi" w:hAnsiTheme="minorHAnsi" w:cstheme="minorHAnsi"/>
          <w:bCs/>
          <w:sz w:val="24"/>
          <w:szCs w:val="24"/>
        </w:rPr>
        <w:t xml:space="preserve">ПО - </w:t>
      </w:r>
      <w:r w:rsidRPr="009D07F8">
        <w:rPr>
          <w:rFonts w:asciiTheme="minorHAnsi" w:hAnsiTheme="minorHAnsi" w:cstheme="minorHAnsi"/>
          <w:bCs/>
          <w:sz w:val="24"/>
          <w:szCs w:val="24"/>
        </w:rPr>
        <w:t>Индии (4.2%), Швеции (3.8%), Ирландии (3.7%), Финляндии (3.3%).</w:t>
      </w:r>
    </w:p>
    <w:p w14:paraId="3E043CD7" w14:textId="6AB0B1D4" w:rsidR="009D07F8" w:rsidRPr="009D07F8" w:rsidRDefault="009D07F8" w:rsidP="009D07F8">
      <w:pPr>
        <w:spacing w:after="120"/>
        <w:ind w:firstLine="709"/>
        <w:jc w:val="both"/>
        <w:rPr>
          <w:rFonts w:asciiTheme="minorHAnsi" w:hAnsiTheme="minorHAnsi" w:cstheme="minorHAnsi"/>
          <w:bCs/>
          <w:sz w:val="24"/>
          <w:szCs w:val="24"/>
        </w:rPr>
      </w:pPr>
      <w:r w:rsidRPr="009D07F8">
        <w:rPr>
          <w:rFonts w:asciiTheme="minorHAnsi" w:hAnsiTheme="minorHAnsi" w:cstheme="minorHAnsi"/>
          <w:bCs/>
          <w:sz w:val="24"/>
          <w:szCs w:val="24"/>
        </w:rPr>
        <w:t xml:space="preserve">В структуре </w:t>
      </w:r>
      <w:r>
        <w:rPr>
          <w:rFonts w:asciiTheme="minorHAnsi" w:hAnsiTheme="minorHAnsi" w:cstheme="minorHAnsi"/>
          <w:bCs/>
          <w:sz w:val="24"/>
          <w:szCs w:val="24"/>
        </w:rPr>
        <w:t>валовой добавленной стоимости отрасли ИТ</w:t>
      </w:r>
      <w:r w:rsidRPr="009D07F8">
        <w:rPr>
          <w:rFonts w:asciiTheme="minorHAnsi" w:hAnsiTheme="minorHAnsi" w:cstheme="minorHAnsi"/>
          <w:bCs/>
          <w:sz w:val="24"/>
          <w:szCs w:val="24"/>
        </w:rPr>
        <w:t xml:space="preserve"> более половины приходится на результаты деятельности по разработке компьютерного </w:t>
      </w:r>
      <w:r>
        <w:rPr>
          <w:rFonts w:asciiTheme="minorHAnsi" w:hAnsiTheme="minorHAnsi" w:cstheme="minorHAnsi"/>
          <w:bCs/>
          <w:sz w:val="24"/>
          <w:szCs w:val="24"/>
        </w:rPr>
        <w:t>ПО</w:t>
      </w:r>
      <w:r w:rsidRPr="009D07F8">
        <w:rPr>
          <w:rFonts w:asciiTheme="minorHAnsi" w:hAnsiTheme="minorHAnsi" w:cstheme="minorHAnsi"/>
          <w:bCs/>
          <w:sz w:val="24"/>
          <w:szCs w:val="24"/>
        </w:rPr>
        <w:t xml:space="preserve">, треть – обработке данных, предоставлению услуг по размещению информации, около 14% – на консультативную деятельность и работы, связанные с компьютерными системами. Наиболее быстрорастущим сегментом стала деятельность по обработке данных и предоставлению услуг по размещению информации в сети Интернет: за период 2010–2019 гг. рост составил более чем в </w:t>
      </w:r>
      <w:r w:rsidR="001826A8">
        <w:rPr>
          <w:rFonts w:asciiTheme="minorHAnsi" w:hAnsiTheme="minorHAnsi" w:cstheme="minorHAnsi"/>
          <w:bCs/>
          <w:sz w:val="24"/>
          <w:szCs w:val="24"/>
        </w:rPr>
        <w:t>2</w:t>
      </w:r>
      <w:r w:rsidRPr="009D07F8">
        <w:rPr>
          <w:rFonts w:asciiTheme="minorHAnsi" w:hAnsiTheme="minorHAnsi" w:cstheme="minorHAnsi"/>
          <w:bCs/>
          <w:sz w:val="24"/>
          <w:szCs w:val="24"/>
        </w:rPr>
        <w:t xml:space="preserve"> раза.</w:t>
      </w:r>
    </w:p>
    <w:p w14:paraId="439ED39B" w14:textId="61BA7128" w:rsidR="009D07F8" w:rsidRPr="009D07F8" w:rsidRDefault="001F76DF" w:rsidP="009D07F8">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О</w:t>
      </w:r>
      <w:r w:rsidR="009D07F8" w:rsidRPr="009D07F8">
        <w:rPr>
          <w:rFonts w:asciiTheme="minorHAnsi" w:hAnsiTheme="minorHAnsi" w:cstheme="minorHAnsi"/>
          <w:bCs/>
          <w:sz w:val="24"/>
          <w:szCs w:val="24"/>
        </w:rPr>
        <w:t xml:space="preserve">сновной вклад </w:t>
      </w:r>
      <w:r>
        <w:rPr>
          <w:rFonts w:asciiTheme="minorHAnsi" w:hAnsiTheme="minorHAnsi" w:cstheme="minorHAnsi"/>
          <w:bCs/>
          <w:sz w:val="24"/>
          <w:szCs w:val="24"/>
        </w:rPr>
        <w:t>в</w:t>
      </w:r>
      <w:r w:rsidRPr="009D07F8">
        <w:rPr>
          <w:rFonts w:asciiTheme="minorHAnsi" w:hAnsiTheme="minorHAnsi" w:cstheme="minorHAnsi"/>
          <w:bCs/>
          <w:sz w:val="24"/>
          <w:szCs w:val="24"/>
        </w:rPr>
        <w:t xml:space="preserve"> удовлетворение внутреннего спроса на информационные технологии </w:t>
      </w:r>
      <w:r w:rsidR="009D07F8" w:rsidRPr="009D07F8">
        <w:rPr>
          <w:rFonts w:asciiTheme="minorHAnsi" w:hAnsiTheme="minorHAnsi" w:cstheme="minorHAnsi"/>
          <w:bCs/>
          <w:sz w:val="24"/>
          <w:szCs w:val="24"/>
        </w:rPr>
        <w:t xml:space="preserve">вносят системные интеграторы и дистрибуторы, деятельность которых связана с поставкой оборудования, разработкой аппаратно-программных комплексов и оказанием услуг по созданию корпоративных информационных систем (в том числе их проектированием, внедрением и тестированием, консультированием по вопросам информатизации). В сегменте системных интеграторов и дистрибуторов доминируют крупные российские компании. В последние годы </w:t>
      </w:r>
      <w:r w:rsidR="009D07F8" w:rsidRPr="009D07F8">
        <w:rPr>
          <w:rFonts w:asciiTheme="minorHAnsi" w:hAnsiTheme="minorHAnsi" w:cstheme="minorHAnsi"/>
          <w:bCs/>
          <w:sz w:val="24"/>
          <w:szCs w:val="24"/>
        </w:rPr>
        <w:lastRenderedPageBreak/>
        <w:t xml:space="preserve">некоторые из них диверсифицировали свой бизнес </w:t>
      </w:r>
      <w:r>
        <w:rPr>
          <w:rFonts w:asciiTheme="minorHAnsi" w:hAnsiTheme="minorHAnsi" w:cstheme="minorHAnsi"/>
          <w:bCs/>
          <w:sz w:val="24"/>
          <w:szCs w:val="24"/>
        </w:rPr>
        <w:t xml:space="preserve">за счет </w:t>
      </w:r>
      <w:r w:rsidR="009D07F8" w:rsidRPr="009D07F8">
        <w:rPr>
          <w:rFonts w:asciiTheme="minorHAnsi" w:hAnsiTheme="minorHAnsi" w:cstheme="minorHAnsi"/>
          <w:bCs/>
          <w:sz w:val="24"/>
          <w:szCs w:val="24"/>
        </w:rPr>
        <w:t xml:space="preserve">разработки </w:t>
      </w:r>
      <w:r w:rsidR="009D07F8">
        <w:rPr>
          <w:rFonts w:asciiTheme="minorHAnsi" w:hAnsiTheme="minorHAnsi" w:cstheme="minorHAnsi"/>
          <w:bCs/>
          <w:sz w:val="24"/>
          <w:szCs w:val="24"/>
        </w:rPr>
        <w:t>ПО</w:t>
      </w:r>
      <w:r w:rsidR="009D07F8" w:rsidRPr="009D07F8">
        <w:rPr>
          <w:rFonts w:asciiTheme="minorHAnsi" w:hAnsiTheme="minorHAnsi" w:cstheme="minorHAnsi"/>
          <w:bCs/>
          <w:sz w:val="24"/>
          <w:szCs w:val="24"/>
        </w:rPr>
        <w:t xml:space="preserve"> и предоставления услуг по его доработке.</w:t>
      </w:r>
    </w:p>
    <w:p w14:paraId="3F28B06F" w14:textId="717949A4" w:rsidR="009D07F8" w:rsidRPr="009D07F8" w:rsidRDefault="009D07F8" w:rsidP="009D07F8">
      <w:pPr>
        <w:spacing w:after="120"/>
        <w:ind w:firstLine="709"/>
        <w:jc w:val="both"/>
        <w:rPr>
          <w:rFonts w:asciiTheme="minorHAnsi" w:hAnsiTheme="minorHAnsi" w:cstheme="minorHAnsi"/>
          <w:bCs/>
          <w:sz w:val="24"/>
          <w:szCs w:val="24"/>
        </w:rPr>
      </w:pPr>
      <w:r w:rsidRPr="009D07F8">
        <w:rPr>
          <w:rFonts w:asciiTheme="minorHAnsi" w:hAnsiTheme="minorHAnsi" w:cstheme="minorHAnsi"/>
          <w:bCs/>
          <w:sz w:val="24"/>
          <w:szCs w:val="24"/>
        </w:rPr>
        <w:t xml:space="preserve">В российской отрасли </w:t>
      </w:r>
      <w:r>
        <w:rPr>
          <w:rFonts w:asciiTheme="minorHAnsi" w:hAnsiTheme="minorHAnsi" w:cstheme="minorHAnsi"/>
          <w:bCs/>
          <w:sz w:val="24"/>
          <w:szCs w:val="24"/>
        </w:rPr>
        <w:t>ИТ</w:t>
      </w:r>
      <w:r w:rsidRPr="009D07F8">
        <w:rPr>
          <w:rFonts w:asciiTheme="minorHAnsi" w:hAnsiTheme="minorHAnsi" w:cstheme="minorHAnsi"/>
          <w:bCs/>
          <w:sz w:val="24"/>
          <w:szCs w:val="24"/>
        </w:rPr>
        <w:t xml:space="preserve"> широко представлены сервисные компании, специализирующиеся на высокотехнологичных проектных разработках, тестировании и поддержке информационных систем. Указанные компании работают не только на внутреннем рынке, но и на рынках Европы, США и других стран. Доля российских компаний на мировом рынке услуг в области информационных технологий составляет около 1,5%, причем отечественные компании </w:t>
      </w:r>
      <w:r w:rsidR="001F76DF">
        <w:rPr>
          <w:rFonts w:asciiTheme="minorHAnsi" w:hAnsiTheme="minorHAnsi" w:cstheme="minorHAnsi"/>
          <w:bCs/>
          <w:sz w:val="24"/>
          <w:szCs w:val="24"/>
        </w:rPr>
        <w:t xml:space="preserve">.в основном, </w:t>
      </w:r>
      <w:r w:rsidRPr="009D07F8">
        <w:rPr>
          <w:rFonts w:asciiTheme="minorHAnsi" w:hAnsiTheme="minorHAnsi" w:cstheme="minorHAnsi"/>
          <w:bCs/>
          <w:sz w:val="24"/>
          <w:szCs w:val="24"/>
        </w:rPr>
        <w:t>сосредоточены в секторе высокотехнологичных проектных разработок, занимая 8 позиций в рейтинге 100 ведущих сервисных компаний мира. Сервисный сегмент обеспечивает высокий уровень гибкости при решении задач внедрения информационных систем и необходим для комплексного развития отрасли</w:t>
      </w:r>
      <w:r>
        <w:rPr>
          <w:rFonts w:asciiTheme="minorHAnsi" w:hAnsiTheme="minorHAnsi" w:cstheme="minorHAnsi"/>
          <w:bCs/>
          <w:sz w:val="24"/>
          <w:szCs w:val="24"/>
        </w:rPr>
        <w:t xml:space="preserve"> ИТ</w:t>
      </w:r>
      <w:r w:rsidRPr="009D07F8">
        <w:rPr>
          <w:rFonts w:asciiTheme="minorHAnsi" w:hAnsiTheme="minorHAnsi" w:cstheme="minorHAnsi"/>
          <w:bCs/>
          <w:sz w:val="24"/>
          <w:szCs w:val="24"/>
        </w:rPr>
        <w:t>.</w:t>
      </w:r>
    </w:p>
    <w:p w14:paraId="170564F9" w14:textId="4B7897FB" w:rsidR="009D07F8" w:rsidRPr="009D07F8" w:rsidRDefault="009D07F8" w:rsidP="009D07F8">
      <w:pPr>
        <w:spacing w:after="120"/>
        <w:ind w:firstLine="709"/>
        <w:jc w:val="both"/>
        <w:rPr>
          <w:rFonts w:asciiTheme="minorHAnsi" w:hAnsiTheme="minorHAnsi" w:cstheme="minorHAnsi"/>
          <w:bCs/>
          <w:sz w:val="24"/>
          <w:szCs w:val="24"/>
        </w:rPr>
      </w:pPr>
      <w:r w:rsidRPr="009D07F8">
        <w:rPr>
          <w:rFonts w:asciiTheme="minorHAnsi" w:hAnsiTheme="minorHAnsi" w:cstheme="minorHAnsi"/>
          <w:bCs/>
          <w:sz w:val="24"/>
          <w:szCs w:val="24"/>
        </w:rPr>
        <w:t xml:space="preserve">В сегменте производства тиражного </w:t>
      </w:r>
      <w:r>
        <w:rPr>
          <w:rFonts w:asciiTheme="minorHAnsi" w:hAnsiTheme="minorHAnsi" w:cstheme="minorHAnsi"/>
          <w:bCs/>
          <w:sz w:val="24"/>
          <w:szCs w:val="24"/>
        </w:rPr>
        <w:t>ПО</w:t>
      </w:r>
      <w:r w:rsidRPr="009D07F8">
        <w:rPr>
          <w:rFonts w:asciiTheme="minorHAnsi" w:hAnsiTheme="minorHAnsi" w:cstheme="minorHAnsi"/>
          <w:bCs/>
          <w:sz w:val="24"/>
          <w:szCs w:val="24"/>
        </w:rPr>
        <w:t xml:space="preserve"> присутствуют российские компании, успешно работающие на глобальных рынках, расширяя свое присутствие в международных рейтингах (более 10 компаний входят в рейтинг </w:t>
      </w:r>
      <w:proofErr w:type="spellStart"/>
      <w:r w:rsidRPr="009D07F8">
        <w:rPr>
          <w:rFonts w:asciiTheme="minorHAnsi" w:hAnsiTheme="minorHAnsi" w:cstheme="minorHAnsi"/>
          <w:bCs/>
          <w:sz w:val="24"/>
          <w:szCs w:val="24"/>
        </w:rPr>
        <w:t>Gartner</w:t>
      </w:r>
      <w:proofErr w:type="spellEnd"/>
      <w:r w:rsidRPr="009D07F8">
        <w:rPr>
          <w:rFonts w:asciiTheme="minorHAnsi" w:hAnsiTheme="minorHAnsi" w:cstheme="minorHAnsi"/>
          <w:bCs/>
          <w:sz w:val="24"/>
          <w:szCs w:val="24"/>
        </w:rPr>
        <w:t xml:space="preserve"> </w:t>
      </w:r>
      <w:proofErr w:type="spellStart"/>
      <w:r w:rsidRPr="009D07F8">
        <w:rPr>
          <w:rFonts w:asciiTheme="minorHAnsi" w:hAnsiTheme="minorHAnsi" w:cstheme="minorHAnsi"/>
          <w:bCs/>
          <w:sz w:val="24"/>
          <w:szCs w:val="24"/>
        </w:rPr>
        <w:t>Magic</w:t>
      </w:r>
      <w:proofErr w:type="spellEnd"/>
      <w:r w:rsidRPr="009D07F8">
        <w:rPr>
          <w:rFonts w:asciiTheme="minorHAnsi" w:hAnsiTheme="minorHAnsi" w:cstheme="minorHAnsi"/>
          <w:bCs/>
          <w:sz w:val="24"/>
          <w:szCs w:val="24"/>
        </w:rPr>
        <w:t xml:space="preserve"> </w:t>
      </w:r>
      <w:proofErr w:type="spellStart"/>
      <w:r w:rsidRPr="009D07F8">
        <w:rPr>
          <w:rFonts w:asciiTheme="minorHAnsi" w:hAnsiTheme="minorHAnsi" w:cstheme="minorHAnsi"/>
          <w:bCs/>
          <w:sz w:val="24"/>
          <w:szCs w:val="24"/>
        </w:rPr>
        <w:t>Quadrants</w:t>
      </w:r>
      <w:proofErr w:type="spellEnd"/>
      <w:r w:rsidRPr="009D07F8">
        <w:rPr>
          <w:rFonts w:asciiTheme="minorHAnsi" w:hAnsiTheme="minorHAnsi" w:cstheme="minorHAnsi"/>
          <w:bCs/>
          <w:sz w:val="24"/>
          <w:szCs w:val="24"/>
        </w:rPr>
        <w:t>).</w:t>
      </w:r>
    </w:p>
    <w:p w14:paraId="44FF6558" w14:textId="22F9A27A" w:rsidR="009D07F8" w:rsidRPr="009D07F8" w:rsidRDefault="009D07F8" w:rsidP="009D07F8">
      <w:pPr>
        <w:spacing w:after="120"/>
        <w:ind w:firstLine="709"/>
        <w:jc w:val="both"/>
        <w:rPr>
          <w:rFonts w:asciiTheme="minorHAnsi" w:hAnsiTheme="minorHAnsi" w:cstheme="minorHAnsi"/>
          <w:bCs/>
          <w:sz w:val="24"/>
          <w:szCs w:val="24"/>
        </w:rPr>
      </w:pPr>
      <w:r w:rsidRPr="009D07F8">
        <w:rPr>
          <w:rFonts w:asciiTheme="minorHAnsi" w:hAnsiTheme="minorHAnsi" w:cstheme="minorHAnsi"/>
          <w:bCs/>
          <w:sz w:val="24"/>
          <w:szCs w:val="24"/>
        </w:rPr>
        <w:t xml:space="preserve">Ещё одним важным и растущим сегментом российской отрасли </w:t>
      </w:r>
      <w:r>
        <w:rPr>
          <w:rFonts w:asciiTheme="minorHAnsi" w:hAnsiTheme="minorHAnsi" w:cstheme="minorHAnsi"/>
          <w:bCs/>
          <w:sz w:val="24"/>
          <w:szCs w:val="24"/>
        </w:rPr>
        <w:t>ИТ</w:t>
      </w:r>
      <w:r w:rsidRPr="009D07F8">
        <w:rPr>
          <w:rFonts w:asciiTheme="minorHAnsi" w:hAnsiTheme="minorHAnsi" w:cstheme="minorHAnsi"/>
          <w:bCs/>
          <w:sz w:val="24"/>
          <w:szCs w:val="24"/>
        </w:rPr>
        <w:t xml:space="preserve"> является обработка информации и предоставление сервисов на сайтах в сети Интерне</w:t>
      </w:r>
      <w:r w:rsidR="00396720">
        <w:rPr>
          <w:rFonts w:asciiTheme="minorHAnsi" w:hAnsiTheme="minorHAnsi" w:cstheme="minorHAnsi"/>
          <w:bCs/>
          <w:sz w:val="24"/>
          <w:szCs w:val="24"/>
        </w:rPr>
        <w:t>т</w:t>
      </w:r>
      <w:r w:rsidRPr="009D07F8">
        <w:rPr>
          <w:rFonts w:asciiTheme="minorHAnsi" w:hAnsiTheme="minorHAnsi" w:cstheme="minorHAnsi"/>
          <w:bCs/>
          <w:sz w:val="24"/>
          <w:szCs w:val="24"/>
        </w:rPr>
        <w:t>, включая предоставление услуг по программированию, доступ к развлекательному контенту и оказание услуг в режиме реального времени.</w:t>
      </w:r>
    </w:p>
    <w:p w14:paraId="6DC0E083" w14:textId="70642909" w:rsidR="009D07F8" w:rsidRPr="009D07F8" w:rsidRDefault="009D07F8" w:rsidP="009D07F8">
      <w:pPr>
        <w:spacing w:after="120"/>
        <w:ind w:firstLine="709"/>
        <w:jc w:val="both"/>
        <w:rPr>
          <w:rFonts w:asciiTheme="minorHAnsi" w:hAnsiTheme="minorHAnsi" w:cstheme="minorHAnsi"/>
          <w:bCs/>
          <w:sz w:val="24"/>
          <w:szCs w:val="24"/>
        </w:rPr>
      </w:pPr>
      <w:r w:rsidRPr="009D07F8">
        <w:rPr>
          <w:rFonts w:asciiTheme="minorHAnsi" w:hAnsiTheme="minorHAnsi" w:cstheme="minorHAnsi"/>
          <w:bCs/>
          <w:sz w:val="24"/>
          <w:szCs w:val="24"/>
        </w:rPr>
        <w:t xml:space="preserve">В условиях осложнения международной обстановки на первый план вышли вопросы разработки и внедрения импортозамещающих технологий. Развитие собственной ИТ продукции для ОПК, госструктур и стратегически значимых предприятий является важнейшим направлением работы по обеспечению </w:t>
      </w:r>
      <w:r w:rsidR="00396720">
        <w:rPr>
          <w:rFonts w:asciiTheme="minorHAnsi" w:hAnsiTheme="minorHAnsi" w:cstheme="minorHAnsi"/>
          <w:bCs/>
          <w:sz w:val="24"/>
          <w:szCs w:val="24"/>
        </w:rPr>
        <w:t xml:space="preserve">национальной </w:t>
      </w:r>
      <w:r w:rsidRPr="009D07F8">
        <w:rPr>
          <w:rFonts w:asciiTheme="minorHAnsi" w:hAnsiTheme="minorHAnsi" w:cstheme="minorHAnsi"/>
          <w:bCs/>
          <w:sz w:val="24"/>
          <w:szCs w:val="24"/>
        </w:rPr>
        <w:t xml:space="preserve">безопасности. </w:t>
      </w:r>
      <w:bookmarkStart w:id="7" w:name="_Hlk35947489"/>
      <w:r w:rsidRPr="009D07F8">
        <w:rPr>
          <w:rFonts w:asciiTheme="minorHAnsi" w:hAnsiTheme="minorHAnsi" w:cstheme="minorHAnsi"/>
          <w:bCs/>
          <w:sz w:val="24"/>
          <w:szCs w:val="24"/>
        </w:rPr>
        <w:t xml:space="preserve">С 2016 г. действует </w:t>
      </w:r>
      <w:r w:rsidR="00D94521">
        <w:rPr>
          <w:rFonts w:asciiTheme="minorHAnsi" w:hAnsiTheme="minorHAnsi" w:cstheme="minorHAnsi"/>
          <w:bCs/>
          <w:sz w:val="24"/>
          <w:szCs w:val="24"/>
        </w:rPr>
        <w:t>Р</w:t>
      </w:r>
      <w:r w:rsidRPr="009D07F8">
        <w:rPr>
          <w:rFonts w:asciiTheme="minorHAnsi" w:hAnsiTheme="minorHAnsi" w:cstheme="minorHAnsi"/>
          <w:bCs/>
          <w:sz w:val="24"/>
          <w:szCs w:val="24"/>
        </w:rPr>
        <w:t xml:space="preserve">еестр отечественного </w:t>
      </w:r>
      <w:r w:rsidR="00D94521">
        <w:rPr>
          <w:rFonts w:asciiTheme="minorHAnsi" w:hAnsiTheme="minorHAnsi" w:cstheme="minorHAnsi"/>
          <w:bCs/>
          <w:sz w:val="24"/>
          <w:szCs w:val="24"/>
        </w:rPr>
        <w:t>ПО</w:t>
      </w:r>
      <w:r w:rsidRPr="009D07F8">
        <w:rPr>
          <w:rFonts w:asciiTheme="minorHAnsi" w:hAnsiTheme="minorHAnsi" w:cstheme="minorHAnsi"/>
          <w:bCs/>
          <w:sz w:val="24"/>
          <w:szCs w:val="24"/>
        </w:rPr>
        <w:t xml:space="preserve">, ограничен допуск иностранного ПО </w:t>
      </w:r>
      <w:r w:rsidR="00B03FF5">
        <w:rPr>
          <w:rFonts w:asciiTheme="minorHAnsi" w:hAnsiTheme="minorHAnsi" w:cstheme="minorHAnsi"/>
          <w:bCs/>
          <w:sz w:val="24"/>
          <w:szCs w:val="24"/>
        </w:rPr>
        <w:t xml:space="preserve">к </w:t>
      </w:r>
      <w:r w:rsidRPr="009D07F8">
        <w:rPr>
          <w:rFonts w:asciiTheme="minorHAnsi" w:hAnsiTheme="minorHAnsi" w:cstheme="minorHAnsi"/>
          <w:bCs/>
          <w:sz w:val="24"/>
          <w:szCs w:val="24"/>
        </w:rPr>
        <w:t>государственны</w:t>
      </w:r>
      <w:r w:rsidR="00B03FF5">
        <w:rPr>
          <w:rFonts w:asciiTheme="minorHAnsi" w:hAnsiTheme="minorHAnsi" w:cstheme="minorHAnsi"/>
          <w:bCs/>
          <w:sz w:val="24"/>
          <w:szCs w:val="24"/>
        </w:rPr>
        <w:t>м</w:t>
      </w:r>
      <w:r w:rsidRPr="009D07F8">
        <w:rPr>
          <w:rFonts w:asciiTheme="minorHAnsi" w:hAnsiTheme="minorHAnsi" w:cstheme="minorHAnsi"/>
          <w:bCs/>
          <w:sz w:val="24"/>
          <w:szCs w:val="24"/>
        </w:rPr>
        <w:t xml:space="preserve"> закуп</w:t>
      </w:r>
      <w:r w:rsidR="00B03FF5">
        <w:rPr>
          <w:rFonts w:asciiTheme="minorHAnsi" w:hAnsiTheme="minorHAnsi" w:cstheme="minorHAnsi"/>
          <w:bCs/>
          <w:sz w:val="24"/>
          <w:szCs w:val="24"/>
        </w:rPr>
        <w:t>кам</w:t>
      </w:r>
      <w:bookmarkEnd w:id="7"/>
      <w:r w:rsidR="00D94521">
        <w:rPr>
          <w:rStyle w:val="af3"/>
          <w:rFonts w:asciiTheme="minorHAnsi" w:hAnsiTheme="minorHAnsi" w:cstheme="minorHAnsi"/>
          <w:bCs/>
          <w:sz w:val="24"/>
          <w:szCs w:val="24"/>
        </w:rPr>
        <w:footnoteReference w:id="12"/>
      </w:r>
      <w:r w:rsidRPr="009D07F8">
        <w:rPr>
          <w:rFonts w:asciiTheme="minorHAnsi" w:hAnsiTheme="minorHAnsi" w:cstheme="minorHAnsi"/>
          <w:bCs/>
          <w:sz w:val="24"/>
          <w:szCs w:val="24"/>
        </w:rPr>
        <w:t>.</w:t>
      </w:r>
      <w:r>
        <w:rPr>
          <w:rFonts w:asciiTheme="minorHAnsi" w:hAnsiTheme="minorHAnsi" w:cstheme="minorHAnsi"/>
          <w:bCs/>
          <w:sz w:val="24"/>
          <w:szCs w:val="24"/>
        </w:rPr>
        <w:t xml:space="preserve"> </w:t>
      </w:r>
      <w:r w:rsidRPr="009D07F8">
        <w:rPr>
          <w:rFonts w:asciiTheme="minorHAnsi" w:hAnsiTheme="minorHAnsi" w:cstheme="minorHAnsi"/>
          <w:bCs/>
          <w:sz w:val="24"/>
          <w:szCs w:val="24"/>
        </w:rPr>
        <w:t xml:space="preserve">Доля отечественного </w:t>
      </w:r>
      <w:r>
        <w:rPr>
          <w:rFonts w:asciiTheme="minorHAnsi" w:hAnsiTheme="minorHAnsi" w:cstheme="minorHAnsi"/>
          <w:bCs/>
          <w:sz w:val="24"/>
          <w:szCs w:val="24"/>
        </w:rPr>
        <w:t>ПО</w:t>
      </w:r>
      <w:r w:rsidRPr="009D07F8">
        <w:rPr>
          <w:rFonts w:asciiTheme="minorHAnsi" w:hAnsiTheme="minorHAnsi" w:cstheme="minorHAnsi"/>
          <w:bCs/>
          <w:sz w:val="24"/>
          <w:szCs w:val="24"/>
        </w:rPr>
        <w:t xml:space="preserve"> в затратах на покупку программных средств в организациях за 2015–2018 гг. выросла с 21 до 25%, в том числе в предпринимательском секторе – с 17 до 23%, социальной сфере – с 38 до 79%, в органах государственной власти и местного самоуправления – с 38 до 57%.</w:t>
      </w:r>
    </w:p>
    <w:p w14:paraId="67C914F4" w14:textId="0C9E3E56" w:rsidR="009D07F8" w:rsidRPr="009D07F8" w:rsidRDefault="009D07F8" w:rsidP="009D07F8">
      <w:pPr>
        <w:spacing w:after="120"/>
        <w:ind w:firstLine="709"/>
        <w:jc w:val="both"/>
        <w:rPr>
          <w:rFonts w:asciiTheme="minorHAnsi" w:hAnsiTheme="minorHAnsi" w:cstheme="minorHAnsi"/>
          <w:bCs/>
          <w:sz w:val="24"/>
          <w:szCs w:val="24"/>
        </w:rPr>
      </w:pPr>
      <w:r w:rsidRPr="009D07F8">
        <w:rPr>
          <w:rFonts w:asciiTheme="minorHAnsi" w:hAnsiTheme="minorHAnsi" w:cstheme="minorHAnsi"/>
          <w:bCs/>
          <w:sz w:val="24"/>
          <w:szCs w:val="24"/>
        </w:rPr>
        <w:t xml:space="preserve">Положительные тенденции отмечаются на внешних рынках ИТ-услуг (0.9% </w:t>
      </w:r>
      <w:r w:rsidR="00B03FF5">
        <w:rPr>
          <w:rFonts w:asciiTheme="minorHAnsi" w:hAnsiTheme="minorHAnsi" w:cstheme="minorHAnsi"/>
          <w:bCs/>
          <w:sz w:val="24"/>
          <w:szCs w:val="24"/>
        </w:rPr>
        <w:t xml:space="preserve">- доля России в </w:t>
      </w:r>
      <w:r w:rsidRPr="009D07F8">
        <w:rPr>
          <w:rFonts w:asciiTheme="minorHAnsi" w:hAnsiTheme="minorHAnsi" w:cstheme="minorHAnsi"/>
          <w:bCs/>
          <w:sz w:val="24"/>
          <w:szCs w:val="24"/>
        </w:rPr>
        <w:t>мирово</w:t>
      </w:r>
      <w:r w:rsidR="00B03FF5">
        <w:rPr>
          <w:rFonts w:asciiTheme="minorHAnsi" w:hAnsiTheme="minorHAnsi" w:cstheme="minorHAnsi"/>
          <w:bCs/>
          <w:sz w:val="24"/>
          <w:szCs w:val="24"/>
        </w:rPr>
        <w:t>м</w:t>
      </w:r>
      <w:r w:rsidRPr="009D07F8">
        <w:rPr>
          <w:rFonts w:asciiTheme="minorHAnsi" w:hAnsiTheme="minorHAnsi" w:cstheme="minorHAnsi"/>
          <w:bCs/>
          <w:sz w:val="24"/>
          <w:szCs w:val="24"/>
        </w:rPr>
        <w:t xml:space="preserve"> экспорт</w:t>
      </w:r>
      <w:r w:rsidR="00B03FF5">
        <w:rPr>
          <w:rFonts w:asciiTheme="minorHAnsi" w:hAnsiTheme="minorHAnsi" w:cstheme="minorHAnsi"/>
          <w:bCs/>
          <w:sz w:val="24"/>
          <w:szCs w:val="24"/>
        </w:rPr>
        <w:t>е</w:t>
      </w:r>
      <w:r w:rsidRPr="009D07F8">
        <w:rPr>
          <w:rFonts w:asciiTheme="minorHAnsi" w:hAnsiTheme="minorHAnsi" w:cstheme="minorHAnsi"/>
          <w:bCs/>
          <w:sz w:val="24"/>
          <w:szCs w:val="24"/>
        </w:rPr>
        <w:t xml:space="preserve"> компьютерных услуг). В сравнении с 2015 г. рост объема экспорта компьютерных услуг России </w:t>
      </w:r>
      <w:r w:rsidR="00686A80">
        <w:rPr>
          <w:rFonts w:asciiTheme="minorHAnsi" w:hAnsiTheme="minorHAnsi" w:cstheme="minorHAnsi"/>
          <w:bCs/>
          <w:sz w:val="24"/>
          <w:szCs w:val="24"/>
        </w:rPr>
        <w:t xml:space="preserve">в 2018 г. </w:t>
      </w:r>
      <w:r w:rsidRPr="009D07F8">
        <w:rPr>
          <w:rFonts w:asciiTheme="minorHAnsi" w:hAnsiTheme="minorHAnsi" w:cstheme="minorHAnsi"/>
          <w:bCs/>
          <w:sz w:val="24"/>
          <w:szCs w:val="24"/>
        </w:rPr>
        <w:t xml:space="preserve">составил 165%, что выше общемирового на 30 процентных пунктов. За последние три года экспорт России превысил импорт: на 1% в 2017 г. и на 15% в 2018 г. Конкурентоспособность отечественных компьютерных услуг подтверждается спросом на них со стороны ведущих мировых поставщиков ИТ-услуг — США, Ирландии и др. </w:t>
      </w:r>
    </w:p>
    <w:p w14:paraId="2835BF91" w14:textId="4C7FEF78" w:rsidR="009D07F8" w:rsidRDefault="009D07F8" w:rsidP="009D07F8">
      <w:pPr>
        <w:spacing w:after="120"/>
        <w:ind w:firstLine="709"/>
        <w:jc w:val="both"/>
        <w:rPr>
          <w:rFonts w:asciiTheme="minorHAnsi" w:hAnsiTheme="minorHAnsi" w:cstheme="minorHAnsi"/>
          <w:bCs/>
          <w:sz w:val="24"/>
          <w:szCs w:val="24"/>
        </w:rPr>
      </w:pPr>
      <w:r w:rsidRPr="009D07F8">
        <w:rPr>
          <w:rFonts w:asciiTheme="minorHAnsi" w:hAnsiTheme="minorHAnsi" w:cstheme="minorHAnsi"/>
          <w:bCs/>
          <w:sz w:val="24"/>
          <w:szCs w:val="24"/>
        </w:rPr>
        <w:t>Ключевым активом отрасли являются кадры. В 2019 г. на программы подготовки специалистов среднего звена и программы бакалавриата, специалитета, магистратуры по ключевым для отрасли ИТ укрупненным группам специальностей и направлениям подготовки «Информатика и вычислительная техника», «Информационная безопасность» было принято 139.1 тыс. чел., в т.ч. на обучение по программам подготовки специалистов среднего звена – 68.1 тыс. чел., программам бакалавриата, специалитета, магистратуры – 71.0 тыс. чел. По сравнению с 2014 г. прием увеличился в 1.5 раза, а доля в общем приеме возросла с 4.9% до 7%, при этом прием на программы специалистов среднего звена – в 1.6 раза (доля — с 6.3% до 8.2%), на программы бакалавриата, специалитета, магистратуры — в 1.4 раза (доля – с 4.1 % до 6.3%).</w:t>
      </w:r>
    </w:p>
    <w:p w14:paraId="5DF9DA50" w14:textId="6087C3F4" w:rsidR="009D07F8" w:rsidRPr="009D07F8" w:rsidRDefault="009D07F8" w:rsidP="009D07F8">
      <w:pPr>
        <w:spacing w:after="120"/>
        <w:ind w:firstLine="709"/>
        <w:jc w:val="both"/>
        <w:rPr>
          <w:rFonts w:asciiTheme="minorHAnsi" w:hAnsiTheme="minorHAnsi" w:cstheme="minorHAnsi"/>
          <w:bCs/>
          <w:sz w:val="24"/>
          <w:szCs w:val="24"/>
        </w:rPr>
      </w:pPr>
      <w:r w:rsidRPr="009D07F8">
        <w:rPr>
          <w:rFonts w:asciiTheme="minorHAnsi" w:hAnsiTheme="minorHAnsi" w:cstheme="minorHAnsi"/>
          <w:bCs/>
          <w:sz w:val="24"/>
          <w:szCs w:val="24"/>
        </w:rPr>
        <w:t xml:space="preserve">Интенсивность </w:t>
      </w:r>
      <w:r w:rsidR="00495CB9">
        <w:rPr>
          <w:rFonts w:asciiTheme="minorHAnsi" w:hAnsiTheme="minorHAnsi" w:cstheme="minorHAnsi"/>
          <w:bCs/>
          <w:sz w:val="24"/>
          <w:szCs w:val="24"/>
        </w:rPr>
        <w:t>исследований и разработок (</w:t>
      </w:r>
      <w:proofErr w:type="spellStart"/>
      <w:r w:rsidR="00495CB9">
        <w:rPr>
          <w:rFonts w:asciiTheme="minorHAnsi" w:hAnsiTheme="minorHAnsi" w:cstheme="minorHAnsi"/>
          <w:bCs/>
          <w:sz w:val="24"/>
          <w:szCs w:val="24"/>
        </w:rPr>
        <w:t>ИиР</w:t>
      </w:r>
      <w:proofErr w:type="spellEnd"/>
      <w:r w:rsidR="00495CB9">
        <w:rPr>
          <w:rFonts w:asciiTheme="minorHAnsi" w:hAnsiTheme="minorHAnsi" w:cstheme="minorHAnsi"/>
          <w:bCs/>
          <w:sz w:val="24"/>
          <w:szCs w:val="24"/>
        </w:rPr>
        <w:t xml:space="preserve">) </w:t>
      </w:r>
      <w:r w:rsidRPr="009D07F8">
        <w:rPr>
          <w:rFonts w:asciiTheme="minorHAnsi" w:hAnsiTheme="minorHAnsi" w:cstheme="minorHAnsi"/>
          <w:bCs/>
          <w:sz w:val="24"/>
          <w:szCs w:val="24"/>
        </w:rPr>
        <w:t xml:space="preserve">в направлениях, связанных с развитием ИТ, и уровень инновационной активности ИТ-отрасли остаются невысокими. В 2018 г. объем внутренних затрат на </w:t>
      </w:r>
      <w:proofErr w:type="spellStart"/>
      <w:r w:rsidRPr="009D07F8">
        <w:rPr>
          <w:rFonts w:asciiTheme="minorHAnsi" w:hAnsiTheme="minorHAnsi" w:cstheme="minorHAnsi"/>
          <w:bCs/>
          <w:sz w:val="24"/>
          <w:szCs w:val="24"/>
        </w:rPr>
        <w:t>ИиР</w:t>
      </w:r>
      <w:proofErr w:type="spellEnd"/>
      <w:r w:rsidRPr="009D07F8">
        <w:rPr>
          <w:rFonts w:asciiTheme="minorHAnsi" w:hAnsiTheme="minorHAnsi" w:cstheme="minorHAnsi"/>
          <w:bCs/>
          <w:sz w:val="24"/>
          <w:szCs w:val="24"/>
        </w:rPr>
        <w:t xml:space="preserve"> по приоритетному направлению «Информационно-телекоммуникационные системы» составил 76.1 млрд руб., что составляет 7.4% от общего объёма расходов на науку. Основным источником финансирования </w:t>
      </w:r>
      <w:proofErr w:type="spellStart"/>
      <w:r w:rsidRPr="009D07F8">
        <w:rPr>
          <w:rFonts w:asciiTheme="minorHAnsi" w:hAnsiTheme="minorHAnsi" w:cstheme="minorHAnsi"/>
          <w:bCs/>
          <w:sz w:val="24"/>
          <w:szCs w:val="24"/>
        </w:rPr>
        <w:t>ИиР</w:t>
      </w:r>
      <w:proofErr w:type="spellEnd"/>
      <w:r w:rsidRPr="009D07F8">
        <w:rPr>
          <w:rFonts w:asciiTheme="minorHAnsi" w:hAnsiTheme="minorHAnsi" w:cstheme="minorHAnsi"/>
          <w:bCs/>
          <w:sz w:val="24"/>
          <w:szCs w:val="24"/>
        </w:rPr>
        <w:t xml:space="preserve"> в области ИТ выступают средства федерального бюджета: их доля в 2018 г. составила 56.9%.</w:t>
      </w:r>
    </w:p>
    <w:p w14:paraId="55BECEE0" w14:textId="0955644E" w:rsidR="007D28BE" w:rsidRPr="0058517B" w:rsidRDefault="007D28BE" w:rsidP="007D28BE">
      <w:pPr>
        <w:pStyle w:val="1"/>
      </w:pPr>
      <w:bookmarkStart w:id="8" w:name="_Toc35669067"/>
      <w:bookmarkStart w:id="9" w:name="_Toc35955840"/>
      <w:r w:rsidRPr="0058517B">
        <w:lastRenderedPageBreak/>
        <w:t>Цели и задачи Стратегии</w:t>
      </w:r>
      <w:bookmarkEnd w:id="8"/>
      <w:bookmarkEnd w:id="9"/>
    </w:p>
    <w:p w14:paraId="75ECED19" w14:textId="02762426" w:rsidR="00D314CE" w:rsidRDefault="007F12A6" w:rsidP="00991559">
      <w:pPr>
        <w:spacing w:after="120"/>
        <w:ind w:firstLine="709"/>
        <w:jc w:val="both"/>
        <w:rPr>
          <w:rFonts w:asciiTheme="minorHAnsi" w:hAnsiTheme="minorHAnsi" w:cstheme="minorHAnsi"/>
          <w:bCs/>
          <w:sz w:val="24"/>
          <w:szCs w:val="24"/>
        </w:rPr>
      </w:pPr>
      <w:r w:rsidRPr="008A3A30">
        <w:rPr>
          <w:rFonts w:asciiTheme="minorHAnsi" w:hAnsiTheme="minorHAnsi" w:cstheme="minorHAnsi"/>
          <w:bCs/>
          <w:sz w:val="24"/>
          <w:szCs w:val="24"/>
        </w:rPr>
        <w:t>Цел</w:t>
      </w:r>
      <w:r w:rsidR="00991559">
        <w:rPr>
          <w:rFonts w:asciiTheme="minorHAnsi" w:hAnsiTheme="minorHAnsi" w:cstheme="minorHAnsi"/>
          <w:bCs/>
          <w:sz w:val="24"/>
          <w:szCs w:val="24"/>
        </w:rPr>
        <w:t>ями</w:t>
      </w:r>
      <w:r w:rsidR="00D314CE">
        <w:rPr>
          <w:rFonts w:asciiTheme="minorHAnsi" w:hAnsiTheme="minorHAnsi" w:cstheme="minorHAnsi"/>
          <w:bCs/>
          <w:sz w:val="24"/>
          <w:szCs w:val="24"/>
        </w:rPr>
        <w:t xml:space="preserve"> </w:t>
      </w:r>
      <w:r w:rsidR="00800359">
        <w:rPr>
          <w:rFonts w:asciiTheme="minorHAnsi" w:hAnsiTheme="minorHAnsi" w:cstheme="minorHAnsi"/>
          <w:bCs/>
          <w:sz w:val="24"/>
          <w:szCs w:val="24"/>
        </w:rPr>
        <w:t>Стратегии</w:t>
      </w:r>
      <w:r w:rsidR="00D314CE">
        <w:rPr>
          <w:rFonts w:asciiTheme="minorHAnsi" w:hAnsiTheme="minorHAnsi" w:cstheme="minorHAnsi"/>
          <w:bCs/>
          <w:sz w:val="24"/>
          <w:szCs w:val="24"/>
        </w:rPr>
        <w:t xml:space="preserve"> на горизонте до 2036 года</w:t>
      </w:r>
      <w:r w:rsidR="00991559">
        <w:rPr>
          <w:rFonts w:asciiTheme="minorHAnsi" w:hAnsiTheme="minorHAnsi" w:cstheme="minorHAnsi"/>
          <w:bCs/>
          <w:sz w:val="24"/>
          <w:szCs w:val="24"/>
        </w:rPr>
        <w:t xml:space="preserve"> являются</w:t>
      </w:r>
      <w:r w:rsidR="00D314CE">
        <w:rPr>
          <w:rFonts w:asciiTheme="minorHAnsi" w:hAnsiTheme="minorHAnsi" w:cstheme="minorHAnsi"/>
          <w:bCs/>
          <w:sz w:val="24"/>
          <w:szCs w:val="24"/>
        </w:rPr>
        <w:t>:</w:t>
      </w:r>
    </w:p>
    <w:p w14:paraId="7E9201BD" w14:textId="7CB20A2F" w:rsidR="004D205F" w:rsidRDefault="004D205F" w:rsidP="004D205F">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о</w:t>
      </w:r>
      <w:r w:rsidRPr="004D205F">
        <w:rPr>
          <w:rFonts w:asciiTheme="minorHAnsi" w:hAnsiTheme="minorHAnsi" w:cstheme="minorHAnsi"/>
          <w:bCs/>
          <w:sz w:val="24"/>
          <w:szCs w:val="24"/>
        </w:rPr>
        <w:t xml:space="preserve">пережающее развитие ИТ-бизнеса, рост доли отрасли </w:t>
      </w:r>
      <w:r>
        <w:rPr>
          <w:rFonts w:asciiTheme="minorHAnsi" w:hAnsiTheme="minorHAnsi" w:cstheme="minorHAnsi"/>
          <w:bCs/>
          <w:sz w:val="24"/>
          <w:szCs w:val="24"/>
        </w:rPr>
        <w:t>ИТ</w:t>
      </w:r>
      <w:r w:rsidRPr="004D205F">
        <w:rPr>
          <w:rFonts w:asciiTheme="minorHAnsi" w:hAnsiTheme="minorHAnsi" w:cstheme="minorHAnsi"/>
          <w:bCs/>
          <w:sz w:val="24"/>
          <w:szCs w:val="24"/>
        </w:rPr>
        <w:t xml:space="preserve"> в ВВП </w:t>
      </w:r>
      <w:r>
        <w:rPr>
          <w:rFonts w:asciiTheme="minorHAnsi" w:hAnsiTheme="minorHAnsi" w:cstheme="minorHAnsi"/>
          <w:bCs/>
          <w:sz w:val="24"/>
          <w:szCs w:val="24"/>
        </w:rPr>
        <w:t xml:space="preserve">и </w:t>
      </w:r>
      <w:r w:rsidR="00CA34F3">
        <w:rPr>
          <w:rFonts w:asciiTheme="minorHAnsi" w:hAnsiTheme="minorHAnsi" w:cstheme="minorHAnsi"/>
          <w:bCs/>
          <w:sz w:val="24"/>
          <w:szCs w:val="24"/>
        </w:rPr>
        <w:t xml:space="preserve">присутствия </w:t>
      </w:r>
      <w:r>
        <w:rPr>
          <w:rFonts w:asciiTheme="minorHAnsi" w:hAnsiTheme="minorHAnsi" w:cstheme="minorHAnsi"/>
          <w:bCs/>
          <w:sz w:val="24"/>
          <w:szCs w:val="24"/>
        </w:rPr>
        <w:t>российских компаний на мировых рынках</w:t>
      </w:r>
      <w:r w:rsidR="006236E1">
        <w:rPr>
          <w:rFonts w:asciiTheme="minorHAnsi" w:hAnsiTheme="minorHAnsi" w:cstheme="minorHAnsi"/>
          <w:bCs/>
          <w:sz w:val="24"/>
          <w:szCs w:val="24"/>
        </w:rPr>
        <w:t xml:space="preserve"> ИТ</w:t>
      </w:r>
      <w:r>
        <w:rPr>
          <w:rFonts w:asciiTheme="minorHAnsi" w:hAnsiTheme="minorHAnsi" w:cstheme="minorHAnsi"/>
          <w:bCs/>
          <w:sz w:val="24"/>
          <w:szCs w:val="24"/>
        </w:rPr>
        <w:t>;</w:t>
      </w:r>
    </w:p>
    <w:p w14:paraId="3536E07F" w14:textId="20CC2AC5" w:rsidR="004D205F" w:rsidRDefault="00CA34F3" w:rsidP="004D205F">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разработка</w:t>
      </w:r>
      <w:r w:rsidR="004D205F">
        <w:rPr>
          <w:rFonts w:asciiTheme="minorHAnsi" w:hAnsiTheme="minorHAnsi" w:cstheme="minorHAnsi"/>
          <w:bCs/>
          <w:sz w:val="24"/>
          <w:szCs w:val="24"/>
        </w:rPr>
        <w:t xml:space="preserve"> российского ПО для </w:t>
      </w:r>
      <w:r w:rsidR="004D205F" w:rsidRPr="004D205F">
        <w:rPr>
          <w:rFonts w:asciiTheme="minorHAnsi" w:hAnsiTheme="minorHAnsi" w:cstheme="minorHAnsi"/>
          <w:bCs/>
          <w:sz w:val="24"/>
          <w:szCs w:val="24"/>
        </w:rPr>
        <w:t xml:space="preserve">технологической независимости </w:t>
      </w:r>
      <w:r>
        <w:rPr>
          <w:rFonts w:asciiTheme="minorHAnsi" w:hAnsiTheme="minorHAnsi" w:cstheme="minorHAnsi"/>
          <w:bCs/>
          <w:sz w:val="24"/>
          <w:szCs w:val="24"/>
        </w:rPr>
        <w:t xml:space="preserve">и </w:t>
      </w:r>
      <w:r w:rsidR="004D205F" w:rsidRPr="004D205F">
        <w:rPr>
          <w:rFonts w:asciiTheme="minorHAnsi" w:hAnsiTheme="minorHAnsi" w:cstheme="minorHAnsi"/>
          <w:bCs/>
          <w:sz w:val="24"/>
          <w:szCs w:val="24"/>
        </w:rPr>
        <w:t>информационной безопасности, лидерство в защите критической инфраструктуры</w:t>
      </w:r>
      <w:r>
        <w:rPr>
          <w:rFonts w:asciiTheme="minorHAnsi" w:hAnsiTheme="minorHAnsi" w:cstheme="minorHAnsi"/>
          <w:bCs/>
          <w:sz w:val="24"/>
          <w:szCs w:val="24"/>
        </w:rPr>
        <w:t>.</w:t>
      </w:r>
    </w:p>
    <w:p w14:paraId="46A217FE" w14:textId="77777777" w:rsidR="00D314CE" w:rsidRDefault="00D314CE" w:rsidP="009C36E2">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З</w:t>
      </w:r>
      <w:r w:rsidR="007F12A6" w:rsidRPr="008A3A30">
        <w:rPr>
          <w:rFonts w:asciiTheme="minorHAnsi" w:hAnsiTheme="minorHAnsi" w:cstheme="minorHAnsi"/>
          <w:bCs/>
          <w:sz w:val="24"/>
          <w:szCs w:val="24"/>
        </w:rPr>
        <w:t>адач</w:t>
      </w:r>
      <w:r>
        <w:rPr>
          <w:rFonts w:asciiTheme="minorHAnsi" w:hAnsiTheme="minorHAnsi" w:cstheme="minorHAnsi"/>
          <w:bCs/>
          <w:sz w:val="24"/>
          <w:szCs w:val="24"/>
        </w:rPr>
        <w:t>ами Стратегии, направленными на достижение указанных целей, являются:</w:t>
      </w:r>
    </w:p>
    <w:p w14:paraId="76819A08" w14:textId="7A706F6A" w:rsidR="00991559" w:rsidRPr="00991559" w:rsidRDefault="00991559" w:rsidP="009A4EF0">
      <w:pPr>
        <w:pStyle w:val="a0"/>
        <w:numPr>
          <w:ilvl w:val="0"/>
          <w:numId w:val="5"/>
        </w:numPr>
        <w:spacing w:after="120"/>
        <w:ind w:left="0" w:firstLine="709"/>
        <w:jc w:val="both"/>
        <w:rPr>
          <w:rFonts w:asciiTheme="minorHAnsi" w:hAnsiTheme="minorHAnsi" w:cstheme="minorHAnsi"/>
          <w:bCs/>
          <w:sz w:val="24"/>
          <w:szCs w:val="24"/>
        </w:rPr>
      </w:pPr>
      <w:r>
        <w:rPr>
          <w:rFonts w:asciiTheme="minorHAnsi" w:hAnsiTheme="minorHAnsi" w:cstheme="minorHAnsi"/>
          <w:bCs/>
          <w:sz w:val="24"/>
          <w:szCs w:val="24"/>
        </w:rPr>
        <w:t>с</w:t>
      </w:r>
      <w:r w:rsidR="007F12A6" w:rsidRPr="00D314CE">
        <w:rPr>
          <w:rFonts w:asciiTheme="minorHAnsi" w:hAnsiTheme="minorHAnsi" w:cstheme="minorHAnsi"/>
          <w:bCs/>
          <w:sz w:val="24"/>
          <w:szCs w:val="24"/>
        </w:rPr>
        <w:t>оздание максимально благоприятных условий для развития ИТ-бизнеса</w:t>
      </w:r>
      <w:r>
        <w:rPr>
          <w:rFonts w:asciiTheme="minorHAnsi" w:hAnsiTheme="minorHAnsi" w:cstheme="minorHAnsi"/>
          <w:bCs/>
          <w:sz w:val="24"/>
          <w:szCs w:val="24"/>
        </w:rPr>
        <w:t>;</w:t>
      </w:r>
    </w:p>
    <w:p w14:paraId="75667C47" w14:textId="515FF6CD" w:rsidR="00D314CE" w:rsidRDefault="00991559" w:rsidP="009A4EF0">
      <w:pPr>
        <w:pStyle w:val="a0"/>
        <w:numPr>
          <w:ilvl w:val="0"/>
          <w:numId w:val="5"/>
        </w:numPr>
        <w:spacing w:after="120"/>
        <w:ind w:left="0" w:firstLine="709"/>
        <w:jc w:val="both"/>
        <w:rPr>
          <w:rFonts w:asciiTheme="minorHAnsi" w:hAnsiTheme="minorHAnsi" w:cstheme="minorHAnsi"/>
          <w:bCs/>
          <w:sz w:val="24"/>
          <w:szCs w:val="24"/>
        </w:rPr>
      </w:pPr>
      <w:r>
        <w:rPr>
          <w:rFonts w:asciiTheme="minorHAnsi" w:hAnsiTheme="minorHAnsi" w:cstheme="minorHAnsi"/>
          <w:bCs/>
          <w:sz w:val="24"/>
          <w:szCs w:val="24"/>
        </w:rPr>
        <w:t>р</w:t>
      </w:r>
      <w:r w:rsidR="007F12A6" w:rsidRPr="008A3A30">
        <w:rPr>
          <w:rFonts w:asciiTheme="minorHAnsi" w:hAnsiTheme="minorHAnsi" w:cstheme="minorHAnsi"/>
          <w:bCs/>
          <w:sz w:val="24"/>
          <w:szCs w:val="24"/>
        </w:rPr>
        <w:t>азвитие рынка данных</w:t>
      </w:r>
      <w:r w:rsidR="004D205F" w:rsidRPr="004D205F">
        <w:t xml:space="preserve"> </w:t>
      </w:r>
      <w:r w:rsidR="004D205F" w:rsidRPr="004D205F">
        <w:rPr>
          <w:rFonts w:asciiTheme="minorHAnsi" w:hAnsiTheme="minorHAnsi" w:cstheme="minorHAnsi"/>
          <w:bCs/>
          <w:sz w:val="24"/>
          <w:szCs w:val="24"/>
        </w:rPr>
        <w:t>и цифровых платформ для граждан и бизнеса</w:t>
      </w:r>
      <w:r>
        <w:rPr>
          <w:rFonts w:asciiTheme="minorHAnsi" w:hAnsiTheme="minorHAnsi" w:cstheme="minorHAnsi"/>
          <w:bCs/>
          <w:sz w:val="24"/>
          <w:szCs w:val="24"/>
        </w:rPr>
        <w:t>;</w:t>
      </w:r>
    </w:p>
    <w:p w14:paraId="2506EA64" w14:textId="539194F7" w:rsidR="007F12A6" w:rsidRDefault="00991559" w:rsidP="009A4EF0">
      <w:pPr>
        <w:pStyle w:val="a0"/>
        <w:numPr>
          <w:ilvl w:val="0"/>
          <w:numId w:val="5"/>
        </w:numPr>
        <w:spacing w:after="120"/>
        <w:ind w:left="0" w:firstLine="709"/>
        <w:jc w:val="both"/>
        <w:rPr>
          <w:rFonts w:asciiTheme="minorHAnsi" w:hAnsiTheme="minorHAnsi" w:cstheme="minorHAnsi"/>
          <w:bCs/>
          <w:sz w:val="24"/>
          <w:szCs w:val="24"/>
        </w:rPr>
      </w:pPr>
      <w:r>
        <w:rPr>
          <w:rFonts w:asciiTheme="minorHAnsi" w:hAnsiTheme="minorHAnsi" w:cstheme="minorHAnsi"/>
          <w:bCs/>
          <w:sz w:val="24"/>
          <w:szCs w:val="24"/>
        </w:rPr>
        <w:t>поддержка р</w:t>
      </w:r>
      <w:r w:rsidR="007F12A6" w:rsidRPr="00D314CE">
        <w:rPr>
          <w:rFonts w:asciiTheme="minorHAnsi" w:hAnsiTheme="minorHAnsi" w:cstheme="minorHAnsi"/>
          <w:bCs/>
          <w:sz w:val="24"/>
          <w:szCs w:val="24"/>
        </w:rPr>
        <w:t>азработк</w:t>
      </w:r>
      <w:r>
        <w:rPr>
          <w:rFonts w:asciiTheme="minorHAnsi" w:hAnsiTheme="minorHAnsi" w:cstheme="minorHAnsi"/>
          <w:bCs/>
          <w:sz w:val="24"/>
          <w:szCs w:val="24"/>
        </w:rPr>
        <w:t>и</w:t>
      </w:r>
      <w:r w:rsidR="007F12A6" w:rsidRPr="00D314CE">
        <w:rPr>
          <w:rFonts w:asciiTheme="minorHAnsi" w:hAnsiTheme="minorHAnsi" w:cstheme="minorHAnsi"/>
          <w:bCs/>
          <w:sz w:val="24"/>
          <w:szCs w:val="24"/>
        </w:rPr>
        <w:t xml:space="preserve"> российского ПО в приоритетных сегментах</w:t>
      </w:r>
      <w:r w:rsidR="00C95924">
        <w:rPr>
          <w:rFonts w:asciiTheme="minorHAnsi" w:hAnsiTheme="minorHAnsi" w:cstheme="minorHAnsi"/>
          <w:bCs/>
          <w:sz w:val="24"/>
          <w:szCs w:val="24"/>
        </w:rPr>
        <w:t>;</w:t>
      </w:r>
    </w:p>
    <w:p w14:paraId="6BA5D0FE" w14:textId="4B20B350" w:rsidR="00C95924" w:rsidRDefault="00C95924" w:rsidP="009A4EF0">
      <w:pPr>
        <w:pStyle w:val="a0"/>
        <w:numPr>
          <w:ilvl w:val="0"/>
          <w:numId w:val="5"/>
        </w:numPr>
        <w:spacing w:after="120"/>
        <w:ind w:left="0" w:firstLine="709"/>
        <w:jc w:val="both"/>
        <w:rPr>
          <w:rFonts w:asciiTheme="minorHAnsi" w:hAnsiTheme="minorHAnsi" w:cstheme="minorHAnsi"/>
          <w:bCs/>
          <w:sz w:val="24"/>
          <w:szCs w:val="24"/>
        </w:rPr>
      </w:pPr>
      <w:r>
        <w:rPr>
          <w:rFonts w:asciiTheme="minorHAnsi" w:hAnsiTheme="minorHAnsi" w:cstheme="minorHAnsi"/>
          <w:bCs/>
          <w:sz w:val="24"/>
          <w:szCs w:val="24"/>
        </w:rPr>
        <w:t>о</w:t>
      </w:r>
      <w:r w:rsidRPr="00C95924">
        <w:rPr>
          <w:rFonts w:asciiTheme="minorHAnsi" w:hAnsiTheme="minorHAnsi" w:cstheme="minorHAnsi"/>
          <w:bCs/>
          <w:sz w:val="24"/>
          <w:szCs w:val="24"/>
        </w:rPr>
        <w:t xml:space="preserve">беспечение </w:t>
      </w:r>
      <w:r w:rsidR="00CA34F3">
        <w:rPr>
          <w:rFonts w:asciiTheme="minorHAnsi" w:hAnsiTheme="minorHAnsi" w:cstheme="minorHAnsi"/>
          <w:bCs/>
          <w:sz w:val="24"/>
          <w:szCs w:val="24"/>
        </w:rPr>
        <w:t xml:space="preserve">информационной и </w:t>
      </w:r>
      <w:r w:rsidR="004D205F">
        <w:rPr>
          <w:rFonts w:asciiTheme="minorHAnsi" w:hAnsiTheme="minorHAnsi" w:cstheme="minorHAnsi"/>
          <w:bCs/>
          <w:sz w:val="24"/>
          <w:szCs w:val="24"/>
        </w:rPr>
        <w:t>кибе</w:t>
      </w:r>
      <w:r w:rsidR="00CA34F3">
        <w:rPr>
          <w:rFonts w:asciiTheme="minorHAnsi" w:hAnsiTheme="minorHAnsi" w:cstheme="minorHAnsi"/>
          <w:bCs/>
          <w:sz w:val="24"/>
          <w:szCs w:val="24"/>
        </w:rPr>
        <w:t>р</w:t>
      </w:r>
      <w:r w:rsidRPr="00C95924">
        <w:rPr>
          <w:rFonts w:asciiTheme="minorHAnsi" w:hAnsiTheme="minorHAnsi" w:cstheme="minorHAnsi"/>
          <w:bCs/>
          <w:sz w:val="24"/>
          <w:szCs w:val="24"/>
        </w:rPr>
        <w:t>безопасности</w:t>
      </w:r>
      <w:r>
        <w:rPr>
          <w:rFonts w:asciiTheme="minorHAnsi" w:hAnsiTheme="minorHAnsi" w:cstheme="minorHAnsi"/>
          <w:bCs/>
          <w:sz w:val="24"/>
          <w:szCs w:val="24"/>
        </w:rPr>
        <w:t>.</w:t>
      </w:r>
    </w:p>
    <w:p w14:paraId="550A8A7F" w14:textId="06B25E44" w:rsidR="007F12A6" w:rsidRPr="0058517B" w:rsidRDefault="00970B7B" w:rsidP="0058517B">
      <w:pPr>
        <w:pStyle w:val="1"/>
      </w:pPr>
      <w:bookmarkStart w:id="10" w:name="_Toc35955841"/>
      <w:r w:rsidRPr="0058517B">
        <w:t>Ц</w:t>
      </w:r>
      <w:r w:rsidR="008D01EA" w:rsidRPr="0058517B">
        <w:t>елевое видение</w:t>
      </w:r>
      <w:r w:rsidRPr="0058517B">
        <w:t xml:space="preserve"> российской</w:t>
      </w:r>
      <w:r w:rsidR="008D01EA" w:rsidRPr="0058517B">
        <w:t xml:space="preserve"> отрасли</w:t>
      </w:r>
      <w:r w:rsidR="00135ECE" w:rsidRPr="0058517B">
        <w:t xml:space="preserve"> </w:t>
      </w:r>
      <w:r w:rsidRPr="0058517B">
        <w:t xml:space="preserve">ИТ </w:t>
      </w:r>
      <w:r w:rsidR="00135ECE" w:rsidRPr="0058517B">
        <w:t>к 2036 году</w:t>
      </w:r>
      <w:r w:rsidRPr="0058517B">
        <w:t xml:space="preserve"> и источники роста</w:t>
      </w:r>
      <w:bookmarkEnd w:id="10"/>
    </w:p>
    <w:p w14:paraId="10700B8C" w14:textId="161202C0" w:rsidR="007F12A6" w:rsidRDefault="00A308B4" w:rsidP="00B2260D">
      <w:pPr>
        <w:spacing w:after="120"/>
        <w:ind w:firstLine="709"/>
        <w:jc w:val="both"/>
        <w:rPr>
          <w:rFonts w:asciiTheme="minorHAnsi" w:hAnsiTheme="minorHAnsi" w:cstheme="minorHAnsi"/>
          <w:bCs/>
          <w:i/>
          <w:iCs/>
          <w:color w:val="808080" w:themeColor="background1" w:themeShade="80"/>
          <w:sz w:val="24"/>
          <w:szCs w:val="24"/>
        </w:rPr>
      </w:pPr>
      <w:r>
        <w:rPr>
          <w:rFonts w:asciiTheme="minorHAnsi" w:hAnsiTheme="minorHAnsi" w:cstheme="minorHAnsi"/>
          <w:bCs/>
          <w:i/>
          <w:iCs/>
          <w:color w:val="808080" w:themeColor="background1" w:themeShade="80"/>
          <w:sz w:val="24"/>
          <w:szCs w:val="24"/>
        </w:rPr>
        <w:t xml:space="preserve">(в работе) </w:t>
      </w:r>
      <w:bookmarkStart w:id="11" w:name="_GoBack"/>
      <w:bookmarkEnd w:id="11"/>
      <w:r w:rsidR="007F12A6" w:rsidRPr="00B2260D">
        <w:rPr>
          <w:rFonts w:asciiTheme="minorHAnsi" w:hAnsiTheme="minorHAnsi" w:cstheme="minorHAnsi"/>
          <w:bCs/>
          <w:i/>
          <w:iCs/>
          <w:color w:val="808080" w:themeColor="background1" w:themeShade="80"/>
          <w:sz w:val="24"/>
          <w:szCs w:val="24"/>
        </w:rPr>
        <w:t>Параметры к 2036, качественная картина с бенчмарками и за счет чего мы ее можем достигнуть</w:t>
      </w:r>
      <w:r w:rsidR="00B2260D">
        <w:rPr>
          <w:rFonts w:asciiTheme="minorHAnsi" w:hAnsiTheme="minorHAnsi" w:cstheme="minorHAnsi"/>
          <w:bCs/>
          <w:i/>
          <w:iCs/>
          <w:color w:val="808080" w:themeColor="background1" w:themeShade="80"/>
          <w:sz w:val="24"/>
          <w:szCs w:val="24"/>
        </w:rPr>
        <w:t xml:space="preserve"> (ниши на мировом рынке)</w:t>
      </w:r>
    </w:p>
    <w:p w14:paraId="4C05051F" w14:textId="77777777" w:rsidR="008D01EA" w:rsidRPr="0058517B" w:rsidRDefault="008D01EA" w:rsidP="0058517B">
      <w:pPr>
        <w:pStyle w:val="1"/>
      </w:pPr>
      <w:bookmarkStart w:id="12" w:name="_Toc35955842"/>
      <w:r w:rsidRPr="0058517B">
        <w:t>Задачи и направления реализации Стратегии</w:t>
      </w:r>
      <w:bookmarkEnd w:id="12"/>
    </w:p>
    <w:p w14:paraId="77A243F6" w14:textId="47B59549" w:rsidR="008D01EA" w:rsidRPr="0058517B" w:rsidRDefault="008D01EA" w:rsidP="00495CB9">
      <w:pPr>
        <w:pStyle w:val="2"/>
        <w:ind w:left="0" w:firstLine="709"/>
      </w:pPr>
      <w:bookmarkStart w:id="13" w:name="_Hlk35349389"/>
      <w:bookmarkStart w:id="14" w:name="_Toc35955843"/>
      <w:r w:rsidRPr="00F4339B">
        <w:t>Создание максимально благоприятных условий для развития ИТ-</w:t>
      </w:r>
      <w:r w:rsidRPr="0058517B">
        <w:t>бизнеса</w:t>
      </w:r>
      <w:bookmarkEnd w:id="13"/>
      <w:bookmarkEnd w:id="14"/>
      <w:r w:rsidRPr="0058517B">
        <w:t xml:space="preserve"> </w:t>
      </w:r>
    </w:p>
    <w:p w14:paraId="27161C12" w14:textId="571DDDFB" w:rsidR="008D01EA" w:rsidRPr="009459ED" w:rsidRDefault="00650279" w:rsidP="00133E78">
      <w:pPr>
        <w:pStyle w:val="3"/>
      </w:pPr>
      <w:bookmarkStart w:id="15" w:name="_Toc35955844"/>
      <w:r w:rsidRPr="009459ED">
        <w:t xml:space="preserve">Повышение доступности </w:t>
      </w:r>
      <w:r w:rsidR="008D01EA" w:rsidRPr="009459ED">
        <w:t xml:space="preserve">финансирования </w:t>
      </w:r>
      <w:r w:rsidR="00803D1A">
        <w:t xml:space="preserve">для </w:t>
      </w:r>
      <w:r w:rsidR="008D01EA" w:rsidRPr="009459ED">
        <w:t>роста ИТ-компаний</w:t>
      </w:r>
      <w:bookmarkEnd w:id="15"/>
    </w:p>
    <w:p w14:paraId="7FC5DB8D" w14:textId="4B3E4D2D" w:rsidR="00CF3C9E" w:rsidRDefault="00EC3E3D" w:rsidP="009A4EF0">
      <w:pPr>
        <w:pStyle w:val="a0"/>
        <w:numPr>
          <w:ilvl w:val="2"/>
          <w:numId w:val="3"/>
        </w:numPr>
        <w:spacing w:after="120"/>
        <w:ind w:left="0" w:firstLine="709"/>
        <w:jc w:val="both"/>
        <w:rPr>
          <w:rFonts w:asciiTheme="minorHAnsi" w:hAnsiTheme="minorHAnsi" w:cstheme="minorHAnsi"/>
          <w:sz w:val="24"/>
          <w:szCs w:val="24"/>
        </w:rPr>
      </w:pPr>
      <w:r>
        <w:rPr>
          <w:rFonts w:asciiTheme="minorHAnsi" w:hAnsiTheme="minorHAnsi" w:cstheme="minorHAnsi"/>
          <w:sz w:val="24"/>
          <w:szCs w:val="24"/>
        </w:rPr>
        <w:t>Н</w:t>
      </w:r>
      <w:r w:rsidR="00B2260D" w:rsidRPr="00CF3C9E">
        <w:rPr>
          <w:rFonts w:asciiTheme="minorHAnsi" w:hAnsiTheme="minorHAnsi" w:cstheme="minorHAnsi"/>
          <w:sz w:val="24"/>
          <w:szCs w:val="24"/>
        </w:rPr>
        <w:t>алоговы</w:t>
      </w:r>
      <w:r>
        <w:rPr>
          <w:rFonts w:asciiTheme="minorHAnsi" w:hAnsiTheme="minorHAnsi" w:cstheme="minorHAnsi"/>
          <w:sz w:val="24"/>
          <w:szCs w:val="24"/>
        </w:rPr>
        <w:t>е льготы и стимулы для инвестиций в разработку</w:t>
      </w:r>
    </w:p>
    <w:p w14:paraId="6C2F689B" w14:textId="625C0CBA" w:rsidR="00EC3E3D" w:rsidRDefault="00D26356" w:rsidP="00EC3E3D">
      <w:pPr>
        <w:spacing w:after="120"/>
        <w:ind w:firstLine="709"/>
        <w:jc w:val="both"/>
        <w:rPr>
          <w:rFonts w:asciiTheme="minorHAnsi" w:hAnsiTheme="minorHAnsi" w:cstheme="minorHAnsi"/>
          <w:sz w:val="24"/>
          <w:szCs w:val="24"/>
        </w:rPr>
      </w:pPr>
      <w:r>
        <w:rPr>
          <w:rFonts w:asciiTheme="minorHAnsi" w:hAnsiTheme="minorHAnsi" w:cstheme="minorHAnsi"/>
          <w:sz w:val="24"/>
          <w:szCs w:val="24"/>
        </w:rPr>
        <w:t>Действующие в настоящее время пониженные тарифы социальных взносов для аккредитованных российских ИТ-компаний</w:t>
      </w:r>
      <w:r w:rsidR="0096119F">
        <w:rPr>
          <w:rStyle w:val="af3"/>
          <w:rFonts w:asciiTheme="minorHAnsi" w:hAnsiTheme="minorHAnsi" w:cstheme="minorHAnsi"/>
          <w:sz w:val="24"/>
          <w:szCs w:val="24"/>
        </w:rPr>
        <w:footnoteReference w:id="13"/>
      </w:r>
      <w:r>
        <w:rPr>
          <w:rFonts w:asciiTheme="minorHAnsi" w:hAnsiTheme="minorHAnsi" w:cstheme="minorHAnsi"/>
          <w:sz w:val="24"/>
          <w:szCs w:val="24"/>
        </w:rPr>
        <w:t xml:space="preserve"> являются крайне востребованным</w:t>
      </w:r>
      <w:r w:rsidR="00EC3E3D">
        <w:rPr>
          <w:rFonts w:asciiTheme="minorHAnsi" w:hAnsiTheme="minorHAnsi" w:cstheme="minorHAnsi"/>
          <w:sz w:val="24"/>
          <w:szCs w:val="24"/>
        </w:rPr>
        <w:t xml:space="preserve"> инструментом поддержки</w:t>
      </w:r>
      <w:r>
        <w:rPr>
          <w:rFonts w:asciiTheme="minorHAnsi" w:hAnsiTheme="minorHAnsi" w:cstheme="minorHAnsi"/>
          <w:sz w:val="24"/>
          <w:szCs w:val="24"/>
        </w:rPr>
        <w:t>, поскольку</w:t>
      </w:r>
      <w:r w:rsidRPr="00D26356">
        <w:rPr>
          <w:rFonts w:asciiTheme="minorHAnsi" w:hAnsiTheme="minorHAnsi" w:cstheme="minorHAnsi"/>
          <w:sz w:val="24"/>
          <w:szCs w:val="24"/>
        </w:rPr>
        <w:t xml:space="preserve"> уменьшают ключевую статью затрат –</w:t>
      </w:r>
      <w:r>
        <w:t xml:space="preserve"> </w:t>
      </w:r>
      <w:r w:rsidR="00882506">
        <w:rPr>
          <w:rFonts w:asciiTheme="minorHAnsi" w:hAnsiTheme="minorHAnsi" w:cstheme="minorHAnsi"/>
          <w:sz w:val="24"/>
          <w:szCs w:val="24"/>
        </w:rPr>
        <w:t>расходы</w:t>
      </w:r>
      <w:r w:rsidR="00882506" w:rsidRPr="00D26356">
        <w:rPr>
          <w:rFonts w:asciiTheme="minorHAnsi" w:hAnsiTheme="minorHAnsi" w:cstheme="minorHAnsi"/>
          <w:sz w:val="24"/>
          <w:szCs w:val="24"/>
        </w:rPr>
        <w:t xml:space="preserve"> </w:t>
      </w:r>
      <w:r w:rsidRPr="00D26356">
        <w:rPr>
          <w:rFonts w:asciiTheme="minorHAnsi" w:hAnsiTheme="minorHAnsi" w:cstheme="minorHAnsi"/>
          <w:sz w:val="24"/>
          <w:szCs w:val="24"/>
        </w:rPr>
        <w:t>на персонал</w:t>
      </w:r>
      <w:r>
        <w:rPr>
          <w:rFonts w:asciiTheme="minorHAnsi" w:hAnsiTheme="minorHAnsi" w:cstheme="minorHAnsi"/>
          <w:sz w:val="24"/>
          <w:szCs w:val="24"/>
        </w:rPr>
        <w:t xml:space="preserve">. </w:t>
      </w:r>
      <w:r w:rsidR="00EC3E3D">
        <w:rPr>
          <w:rFonts w:asciiTheme="minorHAnsi" w:hAnsiTheme="minorHAnsi" w:cstheme="minorHAnsi"/>
          <w:sz w:val="24"/>
          <w:szCs w:val="24"/>
        </w:rPr>
        <w:t>При этом установленный сейчас период действия льгот</w:t>
      </w:r>
      <w:r w:rsidR="00EC3E3D" w:rsidRPr="00EC3E3D">
        <w:rPr>
          <w:rFonts w:asciiTheme="minorHAnsi" w:hAnsiTheme="minorHAnsi" w:cstheme="minorHAnsi"/>
          <w:sz w:val="24"/>
          <w:szCs w:val="24"/>
        </w:rPr>
        <w:t xml:space="preserve"> </w:t>
      </w:r>
      <w:r w:rsidR="00EC3E3D">
        <w:rPr>
          <w:rFonts w:asciiTheme="minorHAnsi" w:hAnsiTheme="minorHAnsi" w:cstheme="minorHAnsi"/>
          <w:sz w:val="24"/>
          <w:szCs w:val="24"/>
        </w:rPr>
        <w:t>(</w:t>
      </w:r>
      <w:r w:rsidR="00EC3E3D" w:rsidRPr="00EC3E3D">
        <w:rPr>
          <w:rFonts w:asciiTheme="minorHAnsi" w:hAnsiTheme="minorHAnsi" w:cstheme="minorHAnsi"/>
          <w:sz w:val="24"/>
          <w:szCs w:val="24"/>
        </w:rPr>
        <w:t>до 2023 года</w:t>
      </w:r>
      <w:r w:rsidR="00EC3E3D">
        <w:rPr>
          <w:rFonts w:asciiTheme="minorHAnsi" w:hAnsiTheme="minorHAnsi" w:cstheme="minorHAnsi"/>
          <w:sz w:val="24"/>
          <w:szCs w:val="24"/>
        </w:rPr>
        <w:t xml:space="preserve">) создает неопределенность для ИТ-бизнеса </w:t>
      </w:r>
      <w:r w:rsidR="009932BF">
        <w:rPr>
          <w:rFonts w:asciiTheme="minorHAnsi" w:hAnsiTheme="minorHAnsi" w:cstheme="minorHAnsi"/>
          <w:sz w:val="24"/>
          <w:szCs w:val="24"/>
        </w:rPr>
        <w:t xml:space="preserve">в </w:t>
      </w:r>
      <w:r w:rsidR="00882506">
        <w:rPr>
          <w:rFonts w:asciiTheme="minorHAnsi" w:hAnsiTheme="minorHAnsi" w:cstheme="minorHAnsi"/>
          <w:sz w:val="24"/>
          <w:szCs w:val="24"/>
        </w:rPr>
        <w:t xml:space="preserve">оценке и планировании </w:t>
      </w:r>
      <w:r w:rsidR="009932BF">
        <w:rPr>
          <w:rFonts w:asciiTheme="minorHAnsi" w:hAnsiTheme="minorHAnsi" w:cstheme="minorHAnsi"/>
          <w:sz w:val="24"/>
          <w:szCs w:val="24"/>
        </w:rPr>
        <w:t>возможностей и источников финансирования инвестиций в последующие периоды</w:t>
      </w:r>
      <w:r w:rsidR="00EC3E3D" w:rsidRPr="00EC3E3D">
        <w:rPr>
          <w:rFonts w:asciiTheme="minorHAnsi" w:hAnsiTheme="minorHAnsi" w:cstheme="minorHAnsi"/>
          <w:sz w:val="24"/>
          <w:szCs w:val="24"/>
        </w:rPr>
        <w:t>.</w:t>
      </w:r>
      <w:r w:rsidR="00EC3E3D">
        <w:rPr>
          <w:rFonts w:asciiTheme="minorHAnsi" w:hAnsiTheme="minorHAnsi" w:cstheme="minorHAnsi"/>
          <w:sz w:val="24"/>
          <w:szCs w:val="24"/>
        </w:rPr>
        <w:t xml:space="preserve"> Критически важно продлить действие льгот по социальным взносам </w:t>
      </w:r>
      <w:r w:rsidR="00EC3E3D" w:rsidRPr="008B693B">
        <w:rPr>
          <w:rFonts w:asciiTheme="minorHAnsi" w:hAnsiTheme="minorHAnsi" w:cstheme="minorHAnsi"/>
          <w:sz w:val="24"/>
          <w:szCs w:val="24"/>
        </w:rPr>
        <w:t xml:space="preserve">на бессрочный период либо на долгосрочный период (от 10 лет), </w:t>
      </w:r>
      <w:r w:rsidR="00EC3E3D">
        <w:rPr>
          <w:rFonts w:asciiTheme="minorHAnsi" w:hAnsiTheme="minorHAnsi" w:cstheme="minorHAnsi"/>
          <w:sz w:val="24"/>
          <w:szCs w:val="24"/>
        </w:rPr>
        <w:t>что позволит</w:t>
      </w:r>
      <w:r w:rsidR="00EC3E3D" w:rsidRPr="008B693B">
        <w:rPr>
          <w:rFonts w:asciiTheme="minorHAnsi" w:hAnsiTheme="minorHAnsi" w:cstheme="minorHAnsi"/>
          <w:sz w:val="24"/>
          <w:szCs w:val="24"/>
        </w:rPr>
        <w:t xml:space="preserve"> осуществлять </w:t>
      </w:r>
      <w:r w:rsidR="00EC3E3D">
        <w:rPr>
          <w:rFonts w:asciiTheme="minorHAnsi" w:hAnsiTheme="minorHAnsi" w:cstheme="minorHAnsi"/>
          <w:sz w:val="24"/>
          <w:szCs w:val="24"/>
        </w:rPr>
        <w:t>ИТ-</w:t>
      </w:r>
      <w:r w:rsidR="009932BF">
        <w:rPr>
          <w:rFonts w:asciiTheme="minorHAnsi" w:hAnsiTheme="minorHAnsi" w:cstheme="minorHAnsi"/>
          <w:sz w:val="24"/>
          <w:szCs w:val="24"/>
        </w:rPr>
        <w:t xml:space="preserve">компаниям </w:t>
      </w:r>
      <w:r w:rsidR="00EC3E3D" w:rsidRPr="008B693B">
        <w:rPr>
          <w:rFonts w:asciiTheme="minorHAnsi" w:hAnsiTheme="minorHAnsi" w:cstheme="minorHAnsi"/>
          <w:sz w:val="24"/>
          <w:szCs w:val="24"/>
        </w:rPr>
        <w:t>планирование внутренних инвестиций</w:t>
      </w:r>
      <w:r w:rsidR="00EC3E3D">
        <w:rPr>
          <w:rFonts w:asciiTheme="minorHAnsi" w:hAnsiTheme="minorHAnsi" w:cstheme="minorHAnsi"/>
          <w:sz w:val="24"/>
          <w:szCs w:val="24"/>
        </w:rPr>
        <w:t>.</w:t>
      </w:r>
    </w:p>
    <w:p w14:paraId="5E60CDE3" w14:textId="2C3F181D" w:rsidR="008B693B" w:rsidRDefault="009932BF" w:rsidP="00861E3C">
      <w:pPr>
        <w:spacing w:after="120"/>
        <w:ind w:firstLine="709"/>
        <w:jc w:val="both"/>
        <w:rPr>
          <w:rFonts w:asciiTheme="minorHAnsi" w:hAnsiTheme="minorHAnsi" w:cstheme="minorHAnsi"/>
          <w:sz w:val="24"/>
          <w:szCs w:val="24"/>
        </w:rPr>
      </w:pPr>
      <w:r>
        <w:rPr>
          <w:rFonts w:asciiTheme="minorHAnsi" w:hAnsiTheme="minorHAnsi" w:cstheme="minorHAnsi"/>
          <w:sz w:val="24"/>
          <w:szCs w:val="24"/>
        </w:rPr>
        <w:t>Л</w:t>
      </w:r>
      <w:r w:rsidR="00D26356">
        <w:rPr>
          <w:rFonts w:asciiTheme="minorHAnsi" w:hAnsiTheme="minorHAnsi" w:cstheme="minorHAnsi"/>
          <w:sz w:val="24"/>
          <w:szCs w:val="24"/>
        </w:rPr>
        <w:t xml:space="preserve">ьготы применяются к компаниям, которые получают 90 процентов доходов от реализации ПО, баз данных и связанных с ними услуг. Учитывая, что многие инновационные ИТ-продукты включают в себя как программную, так и аппаратную часть, </w:t>
      </w:r>
      <w:r w:rsidR="002A6BD1">
        <w:rPr>
          <w:rFonts w:asciiTheme="minorHAnsi" w:hAnsiTheme="minorHAnsi" w:cstheme="minorHAnsi"/>
          <w:sz w:val="24"/>
          <w:szCs w:val="24"/>
        </w:rPr>
        <w:t xml:space="preserve">следует </w:t>
      </w:r>
      <w:r w:rsidR="00D26356">
        <w:rPr>
          <w:rFonts w:asciiTheme="minorHAnsi" w:hAnsiTheme="minorHAnsi" w:cstheme="minorHAnsi"/>
          <w:sz w:val="24"/>
          <w:szCs w:val="24"/>
        </w:rPr>
        <w:t xml:space="preserve">рассмотреть возможность </w:t>
      </w:r>
      <w:r w:rsidR="00D83CCB">
        <w:rPr>
          <w:rFonts w:asciiTheme="minorHAnsi" w:hAnsiTheme="minorHAnsi" w:cstheme="minorHAnsi"/>
          <w:sz w:val="24"/>
          <w:szCs w:val="24"/>
        </w:rPr>
        <w:t xml:space="preserve">ослабления указанного выше </w:t>
      </w:r>
      <w:r w:rsidR="002A6BD1">
        <w:rPr>
          <w:rFonts w:asciiTheme="minorHAnsi" w:hAnsiTheme="minorHAnsi" w:cstheme="minorHAnsi"/>
          <w:sz w:val="24"/>
          <w:szCs w:val="24"/>
        </w:rPr>
        <w:t xml:space="preserve">требования </w:t>
      </w:r>
      <w:r w:rsidR="00D83CCB">
        <w:rPr>
          <w:rFonts w:asciiTheme="minorHAnsi" w:hAnsiTheme="minorHAnsi" w:cstheme="minorHAnsi"/>
          <w:sz w:val="24"/>
          <w:szCs w:val="24"/>
        </w:rPr>
        <w:t xml:space="preserve">к структуре доходов, а также </w:t>
      </w:r>
      <w:r w:rsidR="00D26356">
        <w:rPr>
          <w:rFonts w:asciiTheme="minorHAnsi" w:hAnsiTheme="minorHAnsi" w:cstheme="minorHAnsi"/>
          <w:sz w:val="24"/>
          <w:szCs w:val="24"/>
        </w:rPr>
        <w:t>расширения пула компаний, которые могут воспользоваться</w:t>
      </w:r>
      <w:r w:rsidR="00D83CCB">
        <w:rPr>
          <w:rFonts w:asciiTheme="minorHAnsi" w:hAnsiTheme="minorHAnsi" w:cstheme="minorHAnsi"/>
          <w:sz w:val="24"/>
          <w:szCs w:val="24"/>
        </w:rPr>
        <w:t xml:space="preserve"> льготными тарифами</w:t>
      </w:r>
      <w:r w:rsidR="00D26356">
        <w:rPr>
          <w:rFonts w:asciiTheme="minorHAnsi" w:hAnsiTheme="minorHAnsi" w:cstheme="minorHAnsi"/>
          <w:sz w:val="24"/>
          <w:szCs w:val="24"/>
        </w:rPr>
        <w:t>, включив в их число компании – разработчики электроники.</w:t>
      </w:r>
    </w:p>
    <w:p w14:paraId="7DA73B85" w14:textId="77DC405B" w:rsidR="00861E3C" w:rsidRDefault="00861E3C" w:rsidP="00861E3C">
      <w:pPr>
        <w:spacing w:after="120"/>
        <w:ind w:firstLine="709"/>
        <w:jc w:val="both"/>
        <w:rPr>
          <w:rFonts w:asciiTheme="minorHAnsi" w:hAnsiTheme="minorHAnsi" w:cstheme="minorHAnsi"/>
          <w:sz w:val="24"/>
          <w:szCs w:val="24"/>
        </w:rPr>
      </w:pPr>
      <w:r>
        <w:rPr>
          <w:rFonts w:asciiTheme="minorHAnsi" w:hAnsiTheme="minorHAnsi" w:cstheme="minorHAnsi"/>
          <w:sz w:val="24"/>
          <w:szCs w:val="24"/>
        </w:rPr>
        <w:t xml:space="preserve">Необходимо также внедрение налоговых стимулов для инвестиций ИТ-компаний в разработку </w:t>
      </w:r>
      <w:r w:rsidR="00F5179F">
        <w:rPr>
          <w:rFonts w:asciiTheme="minorHAnsi" w:hAnsiTheme="minorHAnsi" w:cstheme="minorHAnsi"/>
          <w:sz w:val="24"/>
          <w:szCs w:val="24"/>
        </w:rPr>
        <w:t xml:space="preserve">и вывод на рынок </w:t>
      </w:r>
      <w:r>
        <w:rPr>
          <w:rFonts w:asciiTheme="minorHAnsi" w:hAnsiTheme="minorHAnsi" w:cstheme="minorHAnsi"/>
          <w:sz w:val="24"/>
          <w:szCs w:val="24"/>
        </w:rPr>
        <w:t>новых ИТ-продуктов и услуг с учетом международной практики, в том числе льготы по налогу на прибыль при приобретении оборудования, использ</w:t>
      </w:r>
      <w:r w:rsidR="00F5179F">
        <w:rPr>
          <w:rFonts w:asciiTheme="minorHAnsi" w:hAnsiTheme="minorHAnsi" w:cstheme="minorHAnsi"/>
          <w:sz w:val="24"/>
          <w:szCs w:val="24"/>
        </w:rPr>
        <w:t>уемого</w:t>
      </w:r>
      <w:r>
        <w:rPr>
          <w:rFonts w:asciiTheme="minorHAnsi" w:hAnsiTheme="minorHAnsi" w:cstheme="minorHAnsi"/>
          <w:sz w:val="24"/>
          <w:szCs w:val="24"/>
        </w:rPr>
        <w:t xml:space="preserve"> для разработок, а также </w:t>
      </w:r>
      <w:r w:rsidR="00F5179F">
        <w:rPr>
          <w:rFonts w:asciiTheme="minorHAnsi" w:hAnsiTheme="minorHAnsi" w:cstheme="minorHAnsi"/>
          <w:sz w:val="24"/>
          <w:szCs w:val="24"/>
        </w:rPr>
        <w:t xml:space="preserve">на прибыль от продаж </w:t>
      </w:r>
      <w:r w:rsidR="00F5179F" w:rsidRPr="00F5179F">
        <w:rPr>
          <w:rFonts w:asciiTheme="minorHAnsi" w:hAnsiTheme="minorHAnsi" w:cstheme="minorHAnsi"/>
          <w:sz w:val="24"/>
          <w:szCs w:val="24"/>
        </w:rPr>
        <w:t>разработанных ИТ-продуктов и услуг</w:t>
      </w:r>
      <w:r w:rsidR="00F5179F">
        <w:rPr>
          <w:rFonts w:asciiTheme="minorHAnsi" w:hAnsiTheme="minorHAnsi" w:cstheme="minorHAnsi"/>
          <w:sz w:val="24"/>
          <w:szCs w:val="24"/>
        </w:rPr>
        <w:t>, в том числе на экспорт</w:t>
      </w:r>
      <w:r w:rsidR="00F5179F" w:rsidRPr="00F5179F">
        <w:rPr>
          <w:rFonts w:asciiTheme="minorHAnsi" w:hAnsiTheme="minorHAnsi" w:cstheme="minorHAnsi"/>
          <w:sz w:val="24"/>
          <w:szCs w:val="24"/>
        </w:rPr>
        <w:t xml:space="preserve"> (</w:t>
      </w:r>
      <w:r w:rsidR="003E236D">
        <w:rPr>
          <w:rFonts w:asciiTheme="minorHAnsi" w:hAnsiTheme="minorHAnsi" w:cstheme="minorHAnsi"/>
          <w:sz w:val="24"/>
          <w:szCs w:val="24"/>
        </w:rPr>
        <w:t xml:space="preserve">аналоги </w:t>
      </w:r>
      <w:r w:rsidR="00F5179F" w:rsidRPr="00F5179F">
        <w:rPr>
          <w:rFonts w:asciiTheme="minorHAnsi" w:hAnsiTheme="minorHAnsi" w:cstheme="minorHAnsi"/>
          <w:sz w:val="24"/>
          <w:szCs w:val="24"/>
        </w:rPr>
        <w:t>режим</w:t>
      </w:r>
      <w:r w:rsidR="003E236D">
        <w:rPr>
          <w:rFonts w:asciiTheme="minorHAnsi" w:hAnsiTheme="minorHAnsi" w:cstheme="minorHAnsi"/>
          <w:sz w:val="24"/>
          <w:szCs w:val="24"/>
        </w:rPr>
        <w:t>ов</w:t>
      </w:r>
      <w:r w:rsidR="00F5179F" w:rsidRPr="00F5179F">
        <w:rPr>
          <w:rFonts w:asciiTheme="minorHAnsi" w:hAnsiTheme="minorHAnsi" w:cstheme="minorHAnsi"/>
          <w:sz w:val="24"/>
          <w:szCs w:val="24"/>
        </w:rPr>
        <w:t xml:space="preserve"> «IP-</w:t>
      </w:r>
      <w:proofErr w:type="spellStart"/>
      <w:r w:rsidR="00F5179F" w:rsidRPr="00F5179F">
        <w:rPr>
          <w:rFonts w:asciiTheme="minorHAnsi" w:hAnsiTheme="minorHAnsi" w:cstheme="minorHAnsi"/>
          <w:sz w:val="24"/>
          <w:szCs w:val="24"/>
        </w:rPr>
        <w:t>box</w:t>
      </w:r>
      <w:proofErr w:type="spellEnd"/>
      <w:r w:rsidR="00F5179F" w:rsidRPr="00F5179F">
        <w:rPr>
          <w:rFonts w:asciiTheme="minorHAnsi" w:hAnsiTheme="minorHAnsi" w:cstheme="minorHAnsi"/>
          <w:sz w:val="24"/>
          <w:szCs w:val="24"/>
        </w:rPr>
        <w:t>»</w:t>
      </w:r>
      <w:r w:rsidR="00F5179F">
        <w:rPr>
          <w:rFonts w:asciiTheme="minorHAnsi" w:hAnsiTheme="minorHAnsi" w:cstheme="minorHAnsi"/>
          <w:sz w:val="24"/>
          <w:szCs w:val="24"/>
        </w:rPr>
        <w:t>, «</w:t>
      </w:r>
      <w:proofErr w:type="spellStart"/>
      <w:r w:rsidR="00F5179F" w:rsidRPr="00F5179F">
        <w:rPr>
          <w:rFonts w:asciiTheme="minorHAnsi" w:hAnsiTheme="minorHAnsi" w:cstheme="minorHAnsi"/>
          <w:sz w:val="24"/>
          <w:szCs w:val="24"/>
        </w:rPr>
        <w:t>Knowledge</w:t>
      </w:r>
      <w:proofErr w:type="spellEnd"/>
      <w:r w:rsidR="00F5179F" w:rsidRPr="00F5179F">
        <w:rPr>
          <w:rFonts w:asciiTheme="minorHAnsi" w:hAnsiTheme="minorHAnsi" w:cstheme="minorHAnsi"/>
          <w:sz w:val="24"/>
          <w:szCs w:val="24"/>
        </w:rPr>
        <w:t xml:space="preserve"> </w:t>
      </w:r>
      <w:proofErr w:type="spellStart"/>
      <w:r w:rsidR="00F5179F" w:rsidRPr="00F5179F">
        <w:rPr>
          <w:rFonts w:asciiTheme="minorHAnsi" w:hAnsiTheme="minorHAnsi" w:cstheme="minorHAnsi"/>
          <w:sz w:val="24"/>
          <w:szCs w:val="24"/>
        </w:rPr>
        <w:t>Development</w:t>
      </w:r>
      <w:proofErr w:type="spellEnd"/>
      <w:r w:rsidR="00F5179F" w:rsidRPr="00F5179F">
        <w:rPr>
          <w:rFonts w:asciiTheme="minorHAnsi" w:hAnsiTheme="minorHAnsi" w:cstheme="minorHAnsi"/>
          <w:sz w:val="24"/>
          <w:szCs w:val="24"/>
        </w:rPr>
        <w:t xml:space="preserve"> </w:t>
      </w:r>
      <w:proofErr w:type="spellStart"/>
      <w:r w:rsidR="00F5179F" w:rsidRPr="00F5179F">
        <w:rPr>
          <w:rFonts w:asciiTheme="minorHAnsi" w:hAnsiTheme="minorHAnsi" w:cstheme="minorHAnsi"/>
          <w:sz w:val="24"/>
          <w:szCs w:val="24"/>
        </w:rPr>
        <w:t>Box</w:t>
      </w:r>
      <w:proofErr w:type="spellEnd"/>
      <w:r w:rsidR="00F5179F">
        <w:rPr>
          <w:rFonts w:asciiTheme="minorHAnsi" w:hAnsiTheme="minorHAnsi" w:cstheme="minorHAnsi"/>
          <w:sz w:val="24"/>
          <w:szCs w:val="24"/>
        </w:rPr>
        <w:t>»</w:t>
      </w:r>
      <w:r w:rsidR="00F5179F" w:rsidRPr="00F5179F">
        <w:rPr>
          <w:rFonts w:asciiTheme="minorHAnsi" w:hAnsiTheme="minorHAnsi" w:cstheme="minorHAnsi"/>
          <w:sz w:val="24"/>
          <w:szCs w:val="24"/>
        </w:rPr>
        <w:t>)</w:t>
      </w:r>
      <w:r w:rsidR="003E236D">
        <w:rPr>
          <w:rFonts w:asciiTheme="minorHAnsi" w:hAnsiTheme="minorHAnsi" w:cstheme="minorHAnsi"/>
          <w:sz w:val="24"/>
          <w:szCs w:val="24"/>
        </w:rPr>
        <w:t>.</w:t>
      </w:r>
    </w:p>
    <w:p w14:paraId="379C04DD" w14:textId="3ACBABCA" w:rsidR="00A35DC9" w:rsidRPr="009535CA" w:rsidRDefault="00A35DC9" w:rsidP="009A4EF0">
      <w:pPr>
        <w:pStyle w:val="a0"/>
        <w:numPr>
          <w:ilvl w:val="2"/>
          <w:numId w:val="3"/>
        </w:numPr>
        <w:spacing w:after="120"/>
        <w:ind w:left="0" w:firstLine="709"/>
        <w:jc w:val="both"/>
        <w:rPr>
          <w:rFonts w:asciiTheme="minorHAnsi" w:hAnsiTheme="minorHAnsi" w:cstheme="minorHAnsi"/>
          <w:sz w:val="24"/>
          <w:szCs w:val="24"/>
        </w:rPr>
      </w:pPr>
      <w:r w:rsidRPr="009535CA">
        <w:rPr>
          <w:rFonts w:asciiTheme="minorHAnsi" w:hAnsiTheme="minorHAnsi" w:cstheme="minorHAnsi"/>
          <w:sz w:val="24"/>
          <w:szCs w:val="24"/>
        </w:rPr>
        <w:t>Повышение доступности и с</w:t>
      </w:r>
      <w:r w:rsidR="00B2260D" w:rsidRPr="009535CA">
        <w:rPr>
          <w:rFonts w:asciiTheme="minorHAnsi" w:hAnsiTheme="minorHAnsi" w:cstheme="minorHAnsi"/>
          <w:sz w:val="24"/>
          <w:szCs w:val="24"/>
        </w:rPr>
        <w:t xml:space="preserve">нижение стоимости привлечения </w:t>
      </w:r>
      <w:r w:rsidRPr="009535CA">
        <w:rPr>
          <w:rFonts w:asciiTheme="minorHAnsi" w:hAnsiTheme="minorHAnsi" w:cstheme="minorHAnsi"/>
          <w:sz w:val="24"/>
          <w:szCs w:val="24"/>
        </w:rPr>
        <w:t xml:space="preserve">заемного </w:t>
      </w:r>
      <w:r w:rsidR="00B2260D" w:rsidRPr="009535CA">
        <w:rPr>
          <w:rFonts w:asciiTheme="minorHAnsi" w:hAnsiTheme="minorHAnsi" w:cstheme="minorHAnsi"/>
          <w:sz w:val="24"/>
          <w:szCs w:val="24"/>
        </w:rPr>
        <w:t>финансирования</w:t>
      </w:r>
    </w:p>
    <w:p w14:paraId="1E024D6B" w14:textId="7CC456B9" w:rsidR="006236E1" w:rsidRDefault="008A2ECF" w:rsidP="009535CA">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В настоящее время в</w:t>
      </w:r>
      <w:r w:rsidR="00CD0FD1">
        <w:rPr>
          <w:rFonts w:asciiTheme="minorHAnsi" w:hAnsiTheme="minorHAnsi" w:cstheme="minorHAnsi"/>
          <w:bCs/>
          <w:sz w:val="24"/>
          <w:szCs w:val="24"/>
        </w:rPr>
        <w:t>озможность получения кредитования по залог имущества</w:t>
      </w:r>
      <w:r>
        <w:rPr>
          <w:rFonts w:asciiTheme="minorHAnsi" w:hAnsiTheme="minorHAnsi" w:cstheme="minorHAnsi"/>
          <w:bCs/>
          <w:sz w:val="24"/>
          <w:szCs w:val="24"/>
        </w:rPr>
        <w:t xml:space="preserve">, как правило, </w:t>
      </w:r>
      <w:r w:rsidR="00CD0FD1" w:rsidRPr="009535CA">
        <w:rPr>
          <w:rFonts w:asciiTheme="minorHAnsi" w:hAnsiTheme="minorHAnsi" w:cstheme="minorHAnsi"/>
          <w:bCs/>
          <w:sz w:val="24"/>
          <w:szCs w:val="24"/>
        </w:rPr>
        <w:t>есть только у крупных или холдинговых ИТ-компаний, в которых есть бизнес, связанный с материальными поставками</w:t>
      </w:r>
      <w:r w:rsidR="00CD0FD1">
        <w:rPr>
          <w:rFonts w:asciiTheme="minorHAnsi" w:hAnsiTheme="minorHAnsi" w:cstheme="minorHAnsi"/>
          <w:bCs/>
          <w:sz w:val="24"/>
          <w:szCs w:val="24"/>
        </w:rPr>
        <w:t>.</w:t>
      </w:r>
      <w:r>
        <w:rPr>
          <w:rFonts w:asciiTheme="minorHAnsi" w:hAnsiTheme="minorHAnsi" w:cstheme="minorHAnsi"/>
          <w:bCs/>
          <w:sz w:val="24"/>
          <w:szCs w:val="24"/>
        </w:rPr>
        <w:t xml:space="preserve"> Для большинства малых и средних российских ИТ-компаний, </w:t>
      </w:r>
      <w:r>
        <w:rPr>
          <w:rFonts w:asciiTheme="minorHAnsi" w:hAnsiTheme="minorHAnsi" w:cstheme="minorHAnsi"/>
          <w:bCs/>
          <w:sz w:val="24"/>
          <w:szCs w:val="24"/>
        </w:rPr>
        <w:lastRenderedPageBreak/>
        <w:t>н</w:t>
      </w:r>
      <w:r w:rsidR="00CD0FD1">
        <w:rPr>
          <w:rFonts w:asciiTheme="minorHAnsi" w:hAnsiTheme="minorHAnsi" w:cstheme="minorHAnsi"/>
          <w:bCs/>
          <w:sz w:val="24"/>
          <w:szCs w:val="24"/>
        </w:rPr>
        <w:t>есмотря на существующую формальную возможность привлечения кредитов по залог исключительных прав на объекты интеллектуальной собственности</w:t>
      </w:r>
      <w:r>
        <w:rPr>
          <w:rFonts w:asciiTheme="minorHAnsi" w:hAnsiTheme="minorHAnsi" w:cstheme="minorHAnsi"/>
          <w:bCs/>
          <w:sz w:val="24"/>
          <w:szCs w:val="24"/>
        </w:rPr>
        <w:t xml:space="preserve"> (далее – ОИС)</w:t>
      </w:r>
      <w:r w:rsidR="00CD0FD1">
        <w:rPr>
          <w:rFonts w:asciiTheme="minorHAnsi" w:hAnsiTheme="minorHAnsi" w:cstheme="minorHAnsi"/>
          <w:bCs/>
          <w:sz w:val="24"/>
          <w:szCs w:val="24"/>
        </w:rPr>
        <w:t xml:space="preserve">, в реальной практике получение таких займов затруднительно, а ставки по ним сравнительно высоки. </w:t>
      </w:r>
      <w:r>
        <w:rPr>
          <w:rFonts w:asciiTheme="minorHAnsi" w:hAnsiTheme="minorHAnsi" w:cstheme="minorHAnsi"/>
          <w:bCs/>
          <w:sz w:val="24"/>
          <w:szCs w:val="24"/>
        </w:rPr>
        <w:t>Это связано, в первую очередь, с высокими нормативами резервирования, установленными Банком России для кредитов под залог прав на ОИС, что вызвано низкой ликвидностью такого залога ввиду неразвитости рынка интеллектуальной собственности, сложность</w:t>
      </w:r>
      <w:r w:rsidR="00CF3C9E">
        <w:rPr>
          <w:rFonts w:asciiTheme="minorHAnsi" w:hAnsiTheme="minorHAnsi" w:cstheme="minorHAnsi"/>
          <w:bCs/>
          <w:sz w:val="24"/>
          <w:szCs w:val="24"/>
        </w:rPr>
        <w:t xml:space="preserve">ю экспертизы и </w:t>
      </w:r>
      <w:r>
        <w:rPr>
          <w:rFonts w:asciiTheme="minorHAnsi" w:hAnsiTheme="minorHAnsi" w:cstheme="minorHAnsi"/>
          <w:bCs/>
          <w:sz w:val="24"/>
          <w:szCs w:val="24"/>
        </w:rPr>
        <w:t xml:space="preserve">определения рыночной стоимости прав на ОИС, </w:t>
      </w:r>
      <w:r w:rsidR="00CF3C9E">
        <w:rPr>
          <w:rFonts w:asciiTheme="minorHAnsi" w:hAnsiTheme="minorHAnsi" w:cstheme="minorHAnsi"/>
          <w:bCs/>
          <w:sz w:val="24"/>
          <w:szCs w:val="24"/>
        </w:rPr>
        <w:t>высоких рисков последующего</w:t>
      </w:r>
      <w:r w:rsidRPr="008A2ECF">
        <w:rPr>
          <w:rFonts w:asciiTheme="minorHAnsi" w:hAnsiTheme="minorHAnsi" w:cstheme="minorHAnsi"/>
          <w:bCs/>
          <w:sz w:val="24"/>
          <w:szCs w:val="24"/>
        </w:rPr>
        <w:t xml:space="preserve"> обесценивания ОИС</w:t>
      </w:r>
      <w:r>
        <w:rPr>
          <w:rFonts w:asciiTheme="minorHAnsi" w:hAnsiTheme="minorHAnsi" w:cstheme="minorHAnsi"/>
          <w:bCs/>
          <w:sz w:val="24"/>
          <w:szCs w:val="24"/>
        </w:rPr>
        <w:t xml:space="preserve">, </w:t>
      </w:r>
      <w:r w:rsidRPr="008A2ECF">
        <w:rPr>
          <w:rFonts w:asciiTheme="minorHAnsi" w:hAnsiTheme="minorHAnsi" w:cstheme="minorHAnsi"/>
          <w:bCs/>
          <w:sz w:val="24"/>
          <w:szCs w:val="24"/>
        </w:rPr>
        <w:t>утраты прав собственности на ОИС</w:t>
      </w:r>
      <w:r>
        <w:rPr>
          <w:rFonts w:asciiTheme="minorHAnsi" w:hAnsiTheme="minorHAnsi" w:cstheme="minorHAnsi"/>
          <w:bCs/>
          <w:sz w:val="24"/>
          <w:szCs w:val="24"/>
        </w:rPr>
        <w:t xml:space="preserve"> и др.).</w:t>
      </w:r>
    </w:p>
    <w:p w14:paraId="3E41C8E2" w14:textId="77777777" w:rsidR="000C00A3" w:rsidRDefault="00CF3C9E" w:rsidP="009535CA">
      <w:pPr>
        <w:spacing w:after="120"/>
        <w:ind w:firstLine="709"/>
        <w:jc w:val="both"/>
      </w:pPr>
      <w:r>
        <w:rPr>
          <w:rFonts w:asciiTheme="minorHAnsi" w:hAnsiTheme="minorHAnsi" w:cstheme="minorHAnsi"/>
          <w:bCs/>
          <w:sz w:val="24"/>
          <w:szCs w:val="24"/>
        </w:rPr>
        <w:t>Для</w:t>
      </w:r>
      <w:r w:rsidR="009535CA" w:rsidRPr="009535CA">
        <w:rPr>
          <w:rFonts w:asciiTheme="minorHAnsi" w:hAnsiTheme="minorHAnsi" w:cstheme="minorHAnsi"/>
          <w:bCs/>
          <w:sz w:val="24"/>
          <w:szCs w:val="24"/>
        </w:rPr>
        <w:t xml:space="preserve"> снижени</w:t>
      </w:r>
      <w:r>
        <w:rPr>
          <w:rFonts w:asciiTheme="minorHAnsi" w:hAnsiTheme="minorHAnsi" w:cstheme="minorHAnsi"/>
          <w:bCs/>
          <w:sz w:val="24"/>
          <w:szCs w:val="24"/>
        </w:rPr>
        <w:t>я</w:t>
      </w:r>
      <w:r w:rsidR="009535CA" w:rsidRPr="009535CA">
        <w:rPr>
          <w:rFonts w:asciiTheme="minorHAnsi" w:hAnsiTheme="minorHAnsi" w:cstheme="minorHAnsi"/>
          <w:bCs/>
          <w:sz w:val="24"/>
          <w:szCs w:val="24"/>
        </w:rPr>
        <w:t xml:space="preserve"> стоимости заемного финансирования для ИТ-компаний и роста готовности банков к кредитам под залог </w:t>
      </w:r>
      <w:r w:rsidR="008A2ECF">
        <w:rPr>
          <w:rFonts w:asciiTheme="minorHAnsi" w:hAnsiTheme="minorHAnsi" w:cstheme="minorHAnsi"/>
          <w:bCs/>
          <w:sz w:val="24"/>
          <w:szCs w:val="24"/>
        </w:rPr>
        <w:t>прав на ОИС</w:t>
      </w:r>
      <w:r w:rsidR="009535CA" w:rsidRPr="009535CA">
        <w:rPr>
          <w:rFonts w:asciiTheme="minorHAnsi" w:hAnsiTheme="minorHAnsi" w:cstheme="minorHAnsi"/>
          <w:bCs/>
          <w:sz w:val="24"/>
          <w:szCs w:val="24"/>
        </w:rPr>
        <w:t xml:space="preserve"> </w:t>
      </w:r>
      <w:r>
        <w:rPr>
          <w:rFonts w:asciiTheme="minorHAnsi" w:hAnsiTheme="minorHAnsi" w:cstheme="minorHAnsi"/>
          <w:bCs/>
          <w:sz w:val="24"/>
          <w:szCs w:val="24"/>
        </w:rPr>
        <w:t>необходима к</w:t>
      </w:r>
      <w:r w:rsidR="009535CA" w:rsidRPr="009535CA">
        <w:rPr>
          <w:rFonts w:asciiTheme="minorHAnsi" w:hAnsiTheme="minorHAnsi" w:cstheme="minorHAnsi"/>
          <w:bCs/>
          <w:sz w:val="24"/>
          <w:szCs w:val="24"/>
        </w:rPr>
        <w:t xml:space="preserve">орректировка нормативов резервирования для </w:t>
      </w:r>
      <w:r>
        <w:rPr>
          <w:rFonts w:asciiTheme="minorHAnsi" w:hAnsiTheme="minorHAnsi" w:cstheme="minorHAnsi"/>
          <w:bCs/>
          <w:sz w:val="24"/>
          <w:szCs w:val="24"/>
        </w:rPr>
        <w:t xml:space="preserve">таких </w:t>
      </w:r>
      <w:r w:rsidR="009535CA" w:rsidRPr="009535CA">
        <w:rPr>
          <w:rFonts w:asciiTheme="minorHAnsi" w:hAnsiTheme="minorHAnsi" w:cstheme="minorHAnsi"/>
          <w:bCs/>
          <w:sz w:val="24"/>
          <w:szCs w:val="24"/>
        </w:rPr>
        <w:t xml:space="preserve">займов, </w:t>
      </w:r>
      <w:r w:rsidR="00F07FF3">
        <w:rPr>
          <w:rFonts w:asciiTheme="minorHAnsi" w:hAnsiTheme="minorHAnsi" w:cstheme="minorHAnsi"/>
          <w:bCs/>
          <w:sz w:val="24"/>
          <w:szCs w:val="24"/>
        </w:rPr>
        <w:t xml:space="preserve">а также </w:t>
      </w:r>
      <w:r w:rsidR="009535CA" w:rsidRPr="009535CA">
        <w:rPr>
          <w:rFonts w:asciiTheme="minorHAnsi" w:hAnsiTheme="minorHAnsi" w:cstheme="minorHAnsi"/>
          <w:bCs/>
          <w:sz w:val="24"/>
          <w:szCs w:val="24"/>
        </w:rPr>
        <w:t>развитие системы гос</w:t>
      </w:r>
      <w:r>
        <w:rPr>
          <w:rFonts w:asciiTheme="minorHAnsi" w:hAnsiTheme="minorHAnsi" w:cstheme="minorHAnsi"/>
          <w:bCs/>
          <w:sz w:val="24"/>
          <w:szCs w:val="24"/>
        </w:rPr>
        <w:t xml:space="preserve">ударственных </w:t>
      </w:r>
      <w:r w:rsidR="009535CA" w:rsidRPr="009535CA">
        <w:rPr>
          <w:rFonts w:asciiTheme="minorHAnsi" w:hAnsiTheme="minorHAnsi" w:cstheme="minorHAnsi"/>
          <w:bCs/>
          <w:sz w:val="24"/>
          <w:szCs w:val="24"/>
        </w:rPr>
        <w:t>гарантий</w:t>
      </w:r>
      <w:r>
        <w:rPr>
          <w:rFonts w:asciiTheme="minorHAnsi" w:hAnsiTheme="minorHAnsi" w:cstheme="minorHAnsi"/>
          <w:bCs/>
          <w:sz w:val="24"/>
          <w:szCs w:val="24"/>
        </w:rPr>
        <w:t xml:space="preserve"> и </w:t>
      </w:r>
      <w:r w:rsidR="009535CA" w:rsidRPr="009535CA">
        <w:rPr>
          <w:rFonts w:asciiTheme="minorHAnsi" w:hAnsiTheme="minorHAnsi" w:cstheme="minorHAnsi"/>
          <w:bCs/>
          <w:sz w:val="24"/>
          <w:szCs w:val="24"/>
        </w:rPr>
        <w:t>поручительств институтов развития</w:t>
      </w:r>
      <w:r>
        <w:rPr>
          <w:rFonts w:asciiTheme="minorHAnsi" w:hAnsiTheme="minorHAnsi" w:cstheme="minorHAnsi"/>
          <w:bCs/>
          <w:sz w:val="24"/>
          <w:szCs w:val="24"/>
        </w:rPr>
        <w:t xml:space="preserve"> </w:t>
      </w:r>
      <w:r w:rsidR="00F07FF3">
        <w:rPr>
          <w:rFonts w:asciiTheme="minorHAnsi" w:hAnsiTheme="minorHAnsi" w:cstheme="minorHAnsi"/>
          <w:bCs/>
          <w:sz w:val="24"/>
          <w:szCs w:val="24"/>
        </w:rPr>
        <w:t xml:space="preserve">для ИТ-компаний </w:t>
      </w:r>
      <w:r>
        <w:rPr>
          <w:rFonts w:asciiTheme="minorHAnsi" w:hAnsiTheme="minorHAnsi" w:cstheme="minorHAnsi"/>
          <w:bCs/>
          <w:sz w:val="24"/>
          <w:szCs w:val="24"/>
        </w:rPr>
        <w:t>взамен залога</w:t>
      </w:r>
      <w:r w:rsidR="00CD0FD1">
        <w:rPr>
          <w:rFonts w:asciiTheme="minorHAnsi" w:hAnsiTheme="minorHAnsi" w:cstheme="minorHAnsi"/>
          <w:bCs/>
          <w:sz w:val="24"/>
          <w:szCs w:val="24"/>
        </w:rPr>
        <w:t>.</w:t>
      </w:r>
      <w:r>
        <w:rPr>
          <w:rFonts w:asciiTheme="minorHAnsi" w:hAnsiTheme="minorHAnsi" w:cstheme="minorHAnsi"/>
          <w:bCs/>
          <w:sz w:val="24"/>
          <w:szCs w:val="24"/>
        </w:rPr>
        <w:t xml:space="preserve"> Кроме того, необходимо развитие конкурентного рынка профессиональной экспертизы </w:t>
      </w:r>
      <w:r w:rsidR="00F07FF3">
        <w:rPr>
          <w:rFonts w:asciiTheme="minorHAnsi" w:hAnsiTheme="minorHAnsi" w:cstheme="minorHAnsi"/>
          <w:bCs/>
          <w:sz w:val="24"/>
          <w:szCs w:val="24"/>
        </w:rPr>
        <w:t xml:space="preserve">и оценки </w:t>
      </w:r>
      <w:r>
        <w:rPr>
          <w:rFonts w:asciiTheme="minorHAnsi" w:hAnsiTheme="minorHAnsi" w:cstheme="minorHAnsi"/>
          <w:bCs/>
          <w:sz w:val="24"/>
          <w:szCs w:val="24"/>
        </w:rPr>
        <w:t>прав на ОИС.</w:t>
      </w:r>
      <w:r w:rsidR="000C00A3" w:rsidRPr="000C00A3">
        <w:t xml:space="preserve"> </w:t>
      </w:r>
    </w:p>
    <w:p w14:paraId="4DA1D71F" w14:textId="373BD36E" w:rsidR="00B2260D" w:rsidRPr="001D37A7" w:rsidRDefault="00D22F6B" w:rsidP="009A4EF0">
      <w:pPr>
        <w:pStyle w:val="a0"/>
        <w:numPr>
          <w:ilvl w:val="2"/>
          <w:numId w:val="3"/>
        </w:numPr>
        <w:spacing w:after="120"/>
        <w:ind w:left="0" w:firstLine="709"/>
        <w:jc w:val="both"/>
        <w:rPr>
          <w:rFonts w:asciiTheme="minorHAnsi" w:hAnsiTheme="minorHAnsi" w:cstheme="minorHAnsi"/>
          <w:sz w:val="24"/>
          <w:szCs w:val="24"/>
        </w:rPr>
      </w:pPr>
      <w:r w:rsidRPr="001D37A7">
        <w:rPr>
          <w:rFonts w:asciiTheme="minorHAnsi" w:hAnsiTheme="minorHAnsi" w:cstheme="minorHAnsi"/>
          <w:sz w:val="24"/>
          <w:szCs w:val="24"/>
        </w:rPr>
        <w:t>Стимулирование частных инвестиций в капитал российских ИТ-компаний и</w:t>
      </w:r>
      <w:r w:rsidR="002C2014" w:rsidRPr="001D37A7">
        <w:rPr>
          <w:rFonts w:asciiTheme="minorHAnsi" w:hAnsiTheme="minorHAnsi" w:cstheme="minorHAnsi"/>
          <w:sz w:val="24"/>
          <w:szCs w:val="24"/>
        </w:rPr>
        <w:t xml:space="preserve"> поддержка</w:t>
      </w:r>
      <w:r w:rsidRPr="001D37A7">
        <w:rPr>
          <w:rFonts w:asciiTheme="minorHAnsi" w:hAnsiTheme="minorHAnsi" w:cstheme="minorHAnsi"/>
          <w:sz w:val="24"/>
          <w:szCs w:val="24"/>
        </w:rPr>
        <w:t xml:space="preserve"> их </w:t>
      </w:r>
      <w:r w:rsidR="00B2260D" w:rsidRPr="001D37A7">
        <w:rPr>
          <w:rFonts w:asciiTheme="minorHAnsi" w:hAnsiTheme="minorHAnsi" w:cstheme="minorHAnsi"/>
          <w:sz w:val="24"/>
          <w:szCs w:val="24"/>
        </w:rPr>
        <w:t>выхода на IPO</w:t>
      </w:r>
    </w:p>
    <w:p w14:paraId="39672C78" w14:textId="0B8CD912" w:rsidR="00C73716" w:rsidRDefault="001D37A7" w:rsidP="003C732B">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Российские </w:t>
      </w:r>
      <w:r w:rsidR="003C732B">
        <w:rPr>
          <w:rFonts w:asciiTheme="minorHAnsi" w:hAnsiTheme="minorHAnsi" w:cstheme="minorHAnsi"/>
          <w:bCs/>
          <w:sz w:val="24"/>
          <w:szCs w:val="24"/>
        </w:rPr>
        <w:t>ИТ-</w:t>
      </w:r>
      <w:r>
        <w:rPr>
          <w:rFonts w:asciiTheme="minorHAnsi" w:hAnsiTheme="minorHAnsi" w:cstheme="minorHAnsi"/>
          <w:bCs/>
          <w:sz w:val="24"/>
          <w:szCs w:val="24"/>
        </w:rPr>
        <w:t xml:space="preserve">компании </w:t>
      </w:r>
      <w:r w:rsidR="003C732B">
        <w:rPr>
          <w:rFonts w:asciiTheme="minorHAnsi" w:hAnsiTheme="minorHAnsi" w:cstheme="minorHAnsi"/>
          <w:bCs/>
          <w:sz w:val="24"/>
          <w:szCs w:val="24"/>
        </w:rPr>
        <w:t xml:space="preserve">практически не используют биржевые инструменты привлечения инвестиций (за исключением нескольких крупнейших игроков, которые провели первичное размещение своих акций на </w:t>
      </w:r>
      <w:r w:rsidR="00E65DCC">
        <w:rPr>
          <w:rFonts w:asciiTheme="minorHAnsi" w:hAnsiTheme="minorHAnsi" w:cstheme="minorHAnsi"/>
          <w:bCs/>
          <w:sz w:val="24"/>
          <w:szCs w:val="24"/>
        </w:rPr>
        <w:t xml:space="preserve">зарубежных </w:t>
      </w:r>
      <w:r w:rsidR="003C732B">
        <w:rPr>
          <w:rFonts w:asciiTheme="minorHAnsi" w:hAnsiTheme="minorHAnsi" w:cstheme="minorHAnsi"/>
          <w:bCs/>
          <w:sz w:val="24"/>
          <w:szCs w:val="24"/>
        </w:rPr>
        <w:t xml:space="preserve">площадках). Основными причинами является </w:t>
      </w:r>
      <w:r>
        <w:rPr>
          <w:rFonts w:asciiTheme="minorHAnsi" w:hAnsiTheme="minorHAnsi" w:cstheme="minorHAnsi"/>
          <w:bCs/>
          <w:sz w:val="24"/>
          <w:szCs w:val="24"/>
        </w:rPr>
        <w:t>высок</w:t>
      </w:r>
      <w:r w:rsidR="003C732B">
        <w:rPr>
          <w:rFonts w:asciiTheme="minorHAnsi" w:hAnsiTheme="minorHAnsi" w:cstheme="minorHAnsi"/>
          <w:bCs/>
          <w:sz w:val="24"/>
          <w:szCs w:val="24"/>
        </w:rPr>
        <w:t>ая</w:t>
      </w:r>
      <w:r>
        <w:rPr>
          <w:rFonts w:asciiTheme="minorHAnsi" w:hAnsiTheme="minorHAnsi" w:cstheme="minorHAnsi"/>
          <w:bCs/>
          <w:sz w:val="24"/>
          <w:szCs w:val="24"/>
        </w:rPr>
        <w:t xml:space="preserve"> стоимость и сложност</w:t>
      </w:r>
      <w:r w:rsidR="003C732B">
        <w:rPr>
          <w:rFonts w:asciiTheme="minorHAnsi" w:hAnsiTheme="minorHAnsi" w:cstheme="minorHAnsi"/>
          <w:bCs/>
          <w:sz w:val="24"/>
          <w:szCs w:val="24"/>
        </w:rPr>
        <w:t xml:space="preserve">ь выхода на </w:t>
      </w:r>
      <w:r w:rsidR="003C732B">
        <w:rPr>
          <w:rFonts w:asciiTheme="minorHAnsi" w:hAnsiTheme="minorHAnsi" w:cstheme="minorHAnsi"/>
          <w:bCs/>
          <w:sz w:val="24"/>
          <w:szCs w:val="24"/>
          <w:lang w:val="en-US"/>
        </w:rPr>
        <w:t>IPO</w:t>
      </w:r>
      <w:r w:rsidR="003C732B">
        <w:rPr>
          <w:rFonts w:asciiTheme="minorHAnsi" w:hAnsiTheme="minorHAnsi" w:cstheme="minorHAnsi"/>
          <w:bCs/>
          <w:sz w:val="24"/>
          <w:szCs w:val="24"/>
        </w:rPr>
        <w:t>, особенно если речь идет об иностранных биржах</w:t>
      </w:r>
      <w:r w:rsidR="00C73716">
        <w:rPr>
          <w:rFonts w:asciiTheme="minorHAnsi" w:hAnsiTheme="minorHAnsi" w:cstheme="minorHAnsi"/>
          <w:bCs/>
          <w:sz w:val="24"/>
          <w:szCs w:val="24"/>
        </w:rPr>
        <w:t xml:space="preserve">, а также необходимость раскрытия информации </w:t>
      </w:r>
      <w:r w:rsidR="00B902BA">
        <w:rPr>
          <w:rFonts w:asciiTheme="minorHAnsi" w:hAnsiTheme="minorHAnsi" w:cstheme="minorHAnsi"/>
          <w:bCs/>
          <w:sz w:val="24"/>
          <w:szCs w:val="24"/>
        </w:rPr>
        <w:t>о</w:t>
      </w:r>
      <w:r w:rsidR="00C73716">
        <w:rPr>
          <w:rFonts w:asciiTheme="minorHAnsi" w:hAnsiTheme="minorHAnsi" w:cstheme="minorHAnsi"/>
          <w:bCs/>
          <w:sz w:val="24"/>
          <w:szCs w:val="24"/>
        </w:rPr>
        <w:t xml:space="preserve"> компа</w:t>
      </w:r>
      <w:r w:rsidR="00B902BA">
        <w:rPr>
          <w:rFonts w:asciiTheme="minorHAnsi" w:hAnsiTheme="minorHAnsi" w:cstheme="minorHAnsi"/>
          <w:bCs/>
          <w:sz w:val="24"/>
          <w:szCs w:val="24"/>
        </w:rPr>
        <w:t>н</w:t>
      </w:r>
      <w:r w:rsidR="00C73716">
        <w:rPr>
          <w:rFonts w:asciiTheme="minorHAnsi" w:hAnsiTheme="minorHAnsi" w:cstheme="minorHAnsi"/>
          <w:bCs/>
          <w:sz w:val="24"/>
          <w:szCs w:val="24"/>
        </w:rPr>
        <w:t>ии.</w:t>
      </w:r>
    </w:p>
    <w:p w14:paraId="24FC62EB" w14:textId="5C8A9756" w:rsidR="001D37A7" w:rsidRDefault="00C73716" w:rsidP="003C732B">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В части российских площадок </w:t>
      </w:r>
      <w:r w:rsidR="00E65DCC">
        <w:rPr>
          <w:rFonts w:asciiTheme="minorHAnsi" w:hAnsiTheme="minorHAnsi" w:cstheme="minorHAnsi"/>
          <w:bCs/>
          <w:sz w:val="24"/>
          <w:szCs w:val="24"/>
        </w:rPr>
        <w:t xml:space="preserve">может улучшить ситуацию </w:t>
      </w:r>
      <w:r>
        <w:rPr>
          <w:rFonts w:asciiTheme="minorHAnsi" w:hAnsiTheme="minorHAnsi" w:cstheme="minorHAnsi"/>
          <w:bCs/>
          <w:sz w:val="24"/>
          <w:szCs w:val="24"/>
        </w:rPr>
        <w:t xml:space="preserve">снятие барьеров для привлечения средств институциональных инвесторов (включая пенсионные фонды) в акции </w:t>
      </w:r>
      <w:r w:rsidR="00B902BA">
        <w:rPr>
          <w:rFonts w:asciiTheme="minorHAnsi" w:hAnsiTheme="minorHAnsi" w:cstheme="minorHAnsi"/>
          <w:bCs/>
          <w:sz w:val="24"/>
          <w:szCs w:val="24"/>
        </w:rPr>
        <w:t xml:space="preserve">высокотехнологичных российских компаний </w:t>
      </w:r>
      <w:r>
        <w:rPr>
          <w:rFonts w:asciiTheme="minorHAnsi" w:hAnsiTheme="minorHAnsi" w:cstheme="minorHAnsi"/>
          <w:bCs/>
          <w:sz w:val="24"/>
          <w:szCs w:val="24"/>
        </w:rPr>
        <w:t>(в том числе обращающихся на Рынке инноваций и инвестиций Московской биржи)</w:t>
      </w:r>
      <w:r w:rsidR="00B902BA">
        <w:rPr>
          <w:rFonts w:asciiTheme="minorHAnsi" w:hAnsiTheme="minorHAnsi" w:cstheme="minorHAnsi"/>
          <w:bCs/>
          <w:sz w:val="24"/>
          <w:szCs w:val="24"/>
        </w:rPr>
        <w:t xml:space="preserve">. </w:t>
      </w:r>
      <w:r w:rsidR="00B902BA">
        <w:rPr>
          <w:rFonts w:asciiTheme="minorHAnsi" w:hAnsiTheme="minorHAnsi" w:cstheme="minorHAnsi"/>
          <w:bCs/>
          <w:sz w:val="24"/>
          <w:szCs w:val="24"/>
          <w:lang w:val="en-US"/>
        </w:rPr>
        <w:t>IPO</w:t>
      </w:r>
      <w:r w:rsidR="00B902BA">
        <w:rPr>
          <w:rFonts w:asciiTheme="minorHAnsi" w:hAnsiTheme="minorHAnsi" w:cstheme="minorHAnsi"/>
          <w:bCs/>
          <w:sz w:val="24"/>
          <w:szCs w:val="24"/>
        </w:rPr>
        <w:t xml:space="preserve"> на российских площадках может стать источником инвестиций для крупных по российским меркам ИТ-компаний.</w:t>
      </w:r>
    </w:p>
    <w:p w14:paraId="7E94D314" w14:textId="4BDCB5FA" w:rsidR="001D37A7" w:rsidRPr="00B902BA" w:rsidRDefault="00B902BA" w:rsidP="00B902BA">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Поддержка инвестиций в российские ИТ-компании </w:t>
      </w:r>
      <w:r w:rsidR="00BC50A2">
        <w:rPr>
          <w:rFonts w:asciiTheme="minorHAnsi" w:hAnsiTheme="minorHAnsi" w:cstheme="minorHAnsi"/>
          <w:bCs/>
          <w:sz w:val="24"/>
          <w:szCs w:val="24"/>
        </w:rPr>
        <w:t xml:space="preserve">должна </w:t>
      </w:r>
      <w:r>
        <w:rPr>
          <w:rFonts w:asciiTheme="minorHAnsi" w:hAnsiTheme="minorHAnsi" w:cstheme="minorHAnsi"/>
          <w:bCs/>
          <w:sz w:val="24"/>
          <w:szCs w:val="24"/>
        </w:rPr>
        <w:t xml:space="preserve">включать: </w:t>
      </w:r>
      <w:r w:rsidR="001D37A7" w:rsidRPr="001D37A7">
        <w:rPr>
          <w:rFonts w:asciiTheme="minorHAnsi" w:hAnsiTheme="minorHAnsi" w:cstheme="minorHAnsi"/>
          <w:bCs/>
          <w:sz w:val="24"/>
          <w:szCs w:val="24"/>
        </w:rPr>
        <w:t xml:space="preserve">налоговое стимулирование привлечения инвестиций в финансовые инструменты публичных </w:t>
      </w:r>
      <w:r>
        <w:rPr>
          <w:rFonts w:asciiTheme="minorHAnsi" w:hAnsiTheme="minorHAnsi" w:cstheme="minorHAnsi"/>
          <w:bCs/>
          <w:sz w:val="24"/>
          <w:szCs w:val="24"/>
        </w:rPr>
        <w:t xml:space="preserve">российских </w:t>
      </w:r>
      <w:r w:rsidR="001D37A7" w:rsidRPr="001D37A7">
        <w:rPr>
          <w:rFonts w:asciiTheme="minorHAnsi" w:hAnsiTheme="minorHAnsi" w:cstheme="minorHAnsi"/>
          <w:bCs/>
          <w:sz w:val="24"/>
          <w:szCs w:val="24"/>
        </w:rPr>
        <w:t>ИТ-компаний</w:t>
      </w:r>
      <w:r>
        <w:rPr>
          <w:rFonts w:asciiTheme="minorHAnsi" w:hAnsiTheme="minorHAnsi" w:cstheme="minorHAnsi"/>
          <w:bCs/>
          <w:sz w:val="24"/>
          <w:szCs w:val="24"/>
        </w:rPr>
        <w:t xml:space="preserve">; </w:t>
      </w:r>
      <w:r w:rsidR="001D37A7" w:rsidRPr="001D37A7">
        <w:rPr>
          <w:rFonts w:asciiTheme="minorHAnsi" w:hAnsiTheme="minorHAnsi" w:cstheme="minorHAnsi"/>
          <w:bCs/>
          <w:sz w:val="24"/>
          <w:szCs w:val="24"/>
        </w:rPr>
        <w:t>запуск и реализация программы Московской биржи совместно с институтами развития по организационно-консультационной и финансовой поддержке выхода ИТ-компаний на публичный биржевой сектор</w:t>
      </w:r>
      <w:r>
        <w:rPr>
          <w:rFonts w:asciiTheme="minorHAnsi" w:hAnsiTheme="minorHAnsi" w:cstheme="minorHAnsi"/>
          <w:bCs/>
          <w:sz w:val="24"/>
          <w:szCs w:val="24"/>
        </w:rPr>
        <w:t xml:space="preserve">; </w:t>
      </w:r>
      <w:r w:rsidR="001D37A7" w:rsidRPr="001D37A7">
        <w:rPr>
          <w:rFonts w:asciiTheme="minorHAnsi" w:hAnsiTheme="minorHAnsi" w:cstheme="minorHAnsi"/>
          <w:bCs/>
          <w:sz w:val="24"/>
          <w:szCs w:val="24"/>
        </w:rPr>
        <w:t>формирование инструментов субсидирования расходов на листинг ИТ-компаний в целях выхода на IPO</w:t>
      </w:r>
      <w:r>
        <w:rPr>
          <w:rFonts w:asciiTheme="minorHAnsi" w:hAnsiTheme="minorHAnsi" w:cstheme="minorHAnsi"/>
          <w:bCs/>
          <w:sz w:val="24"/>
          <w:szCs w:val="24"/>
        </w:rPr>
        <w:t xml:space="preserve"> на российских площадках</w:t>
      </w:r>
      <w:r w:rsidR="001D37A7" w:rsidRPr="001D37A7">
        <w:rPr>
          <w:rFonts w:asciiTheme="minorHAnsi" w:hAnsiTheme="minorHAnsi" w:cstheme="minorHAnsi"/>
          <w:bCs/>
          <w:sz w:val="24"/>
          <w:szCs w:val="24"/>
        </w:rPr>
        <w:t>.</w:t>
      </w:r>
    </w:p>
    <w:p w14:paraId="22105B43" w14:textId="670D1466" w:rsidR="008D01EA" w:rsidRPr="007B3006" w:rsidRDefault="008D01EA" w:rsidP="00133E78">
      <w:pPr>
        <w:pStyle w:val="3"/>
      </w:pPr>
      <w:bookmarkStart w:id="16" w:name="_Toc35955845"/>
      <w:r w:rsidRPr="007B3006">
        <w:t xml:space="preserve">«Перезагрузка» институциональных механизмов работы отрасли </w:t>
      </w:r>
      <w:r w:rsidR="005A62BB">
        <w:t xml:space="preserve">ИТ </w:t>
      </w:r>
      <w:r w:rsidRPr="007B3006">
        <w:t xml:space="preserve">и </w:t>
      </w:r>
      <w:r w:rsidR="005A62BB">
        <w:t>повышение привлекательности российской юрисдикции</w:t>
      </w:r>
      <w:bookmarkEnd w:id="16"/>
    </w:p>
    <w:p w14:paraId="63469395" w14:textId="77777777" w:rsidR="007D28BE" w:rsidRDefault="007D28BE" w:rsidP="009A4EF0">
      <w:pPr>
        <w:pStyle w:val="a0"/>
        <w:numPr>
          <w:ilvl w:val="2"/>
          <w:numId w:val="3"/>
        </w:numPr>
        <w:spacing w:after="120"/>
        <w:ind w:left="0" w:firstLine="709"/>
        <w:jc w:val="both"/>
        <w:rPr>
          <w:rFonts w:asciiTheme="minorHAnsi" w:hAnsiTheme="minorHAnsi" w:cstheme="minorHAnsi"/>
          <w:sz w:val="24"/>
          <w:szCs w:val="24"/>
        </w:rPr>
      </w:pPr>
      <w:r>
        <w:rPr>
          <w:rFonts w:asciiTheme="minorHAnsi" w:hAnsiTheme="minorHAnsi" w:cstheme="minorHAnsi"/>
          <w:sz w:val="24"/>
          <w:szCs w:val="24"/>
        </w:rPr>
        <w:t>«Цифровой» налог и обязательность исполнения требований российского законодательства для иностранных ИТ-компаний</w:t>
      </w:r>
    </w:p>
    <w:p w14:paraId="71F99C62" w14:textId="2A6C9713" w:rsidR="006236E1" w:rsidRDefault="00251F06" w:rsidP="00F95116">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В настоящее время международные ИТ-компании</w:t>
      </w:r>
      <w:r w:rsidR="0094711F" w:rsidRPr="0094711F">
        <w:rPr>
          <w:rFonts w:asciiTheme="minorHAnsi" w:hAnsiTheme="minorHAnsi" w:cstheme="minorHAnsi"/>
          <w:bCs/>
          <w:sz w:val="24"/>
          <w:szCs w:val="24"/>
        </w:rPr>
        <w:t>, зарабатывая на пользователях по всему миру, платят налог на прибыль только по месту регистрации штаб-квартиры</w:t>
      </w:r>
      <w:r>
        <w:rPr>
          <w:rFonts w:asciiTheme="minorHAnsi" w:hAnsiTheme="minorHAnsi" w:cstheme="minorHAnsi"/>
          <w:bCs/>
          <w:sz w:val="24"/>
          <w:szCs w:val="24"/>
        </w:rPr>
        <w:t xml:space="preserve">. Это ставит </w:t>
      </w:r>
      <w:r w:rsidR="005C2933">
        <w:rPr>
          <w:rFonts w:asciiTheme="minorHAnsi" w:hAnsiTheme="minorHAnsi" w:cstheme="minorHAnsi"/>
          <w:bCs/>
          <w:sz w:val="24"/>
          <w:szCs w:val="24"/>
        </w:rPr>
        <w:t>российские</w:t>
      </w:r>
      <w:r w:rsidR="005C2933" w:rsidRPr="0094711F">
        <w:rPr>
          <w:rFonts w:asciiTheme="minorHAnsi" w:hAnsiTheme="minorHAnsi" w:cstheme="minorHAnsi"/>
          <w:bCs/>
          <w:sz w:val="24"/>
          <w:szCs w:val="24"/>
        </w:rPr>
        <w:t xml:space="preserve"> </w:t>
      </w:r>
      <w:r w:rsidR="0094711F" w:rsidRPr="0094711F">
        <w:rPr>
          <w:rFonts w:asciiTheme="minorHAnsi" w:hAnsiTheme="minorHAnsi" w:cstheme="minorHAnsi"/>
          <w:bCs/>
          <w:sz w:val="24"/>
          <w:szCs w:val="24"/>
        </w:rPr>
        <w:t xml:space="preserve">компании </w:t>
      </w:r>
      <w:r w:rsidRPr="0094711F">
        <w:rPr>
          <w:rFonts w:asciiTheme="minorHAnsi" w:hAnsiTheme="minorHAnsi" w:cstheme="minorHAnsi"/>
          <w:bCs/>
          <w:sz w:val="24"/>
          <w:szCs w:val="24"/>
        </w:rPr>
        <w:t>в менее выгодны</w:t>
      </w:r>
      <w:r>
        <w:rPr>
          <w:rFonts w:asciiTheme="minorHAnsi" w:hAnsiTheme="minorHAnsi" w:cstheme="minorHAnsi"/>
          <w:bCs/>
          <w:sz w:val="24"/>
          <w:szCs w:val="24"/>
        </w:rPr>
        <w:t>е</w:t>
      </w:r>
      <w:r w:rsidRPr="0094711F">
        <w:rPr>
          <w:rFonts w:asciiTheme="minorHAnsi" w:hAnsiTheme="minorHAnsi" w:cstheme="minorHAnsi"/>
          <w:bCs/>
          <w:sz w:val="24"/>
          <w:szCs w:val="24"/>
        </w:rPr>
        <w:t xml:space="preserve"> условия, чем зарубежные</w:t>
      </w:r>
      <w:r w:rsidR="0094711F" w:rsidRPr="0094711F">
        <w:rPr>
          <w:rFonts w:asciiTheme="minorHAnsi" w:hAnsiTheme="minorHAnsi" w:cstheme="minorHAnsi"/>
          <w:bCs/>
          <w:sz w:val="24"/>
          <w:szCs w:val="24"/>
        </w:rPr>
        <w:t>.</w:t>
      </w:r>
      <w:r>
        <w:rPr>
          <w:rFonts w:asciiTheme="minorHAnsi" w:hAnsiTheme="minorHAnsi" w:cstheme="minorHAnsi"/>
          <w:bCs/>
          <w:sz w:val="24"/>
          <w:szCs w:val="24"/>
        </w:rPr>
        <w:t xml:space="preserve"> В связи с этим в мировом сообществе, в частности, на площадке </w:t>
      </w:r>
      <w:r w:rsidR="0094711F" w:rsidRPr="0094711F">
        <w:rPr>
          <w:rFonts w:asciiTheme="minorHAnsi" w:hAnsiTheme="minorHAnsi" w:cstheme="minorHAnsi"/>
          <w:bCs/>
          <w:sz w:val="24"/>
          <w:szCs w:val="24"/>
        </w:rPr>
        <w:t>Организаци</w:t>
      </w:r>
      <w:r>
        <w:rPr>
          <w:rFonts w:asciiTheme="minorHAnsi" w:hAnsiTheme="minorHAnsi" w:cstheme="minorHAnsi"/>
          <w:bCs/>
          <w:sz w:val="24"/>
          <w:szCs w:val="24"/>
        </w:rPr>
        <w:t>и</w:t>
      </w:r>
      <w:r w:rsidR="0094711F" w:rsidRPr="0094711F">
        <w:rPr>
          <w:rFonts w:asciiTheme="minorHAnsi" w:hAnsiTheme="minorHAnsi" w:cstheme="minorHAnsi"/>
          <w:bCs/>
          <w:sz w:val="24"/>
          <w:szCs w:val="24"/>
        </w:rPr>
        <w:t xml:space="preserve"> экономического сотрудничества и развития (ОЭСР)</w:t>
      </w:r>
      <w:r>
        <w:rPr>
          <w:rFonts w:asciiTheme="minorHAnsi" w:hAnsiTheme="minorHAnsi" w:cstheme="minorHAnsi"/>
          <w:bCs/>
          <w:sz w:val="24"/>
          <w:szCs w:val="24"/>
        </w:rPr>
        <w:t xml:space="preserve">, с 2015 года вырабатывается единый </w:t>
      </w:r>
      <w:r w:rsidR="0094711F" w:rsidRPr="0094711F">
        <w:rPr>
          <w:rFonts w:asciiTheme="minorHAnsi" w:hAnsiTheme="minorHAnsi" w:cstheme="minorHAnsi"/>
          <w:bCs/>
          <w:sz w:val="24"/>
          <w:szCs w:val="24"/>
        </w:rPr>
        <w:t>подход</w:t>
      </w:r>
      <w:r>
        <w:rPr>
          <w:rFonts w:asciiTheme="minorHAnsi" w:hAnsiTheme="minorHAnsi" w:cstheme="minorHAnsi"/>
          <w:bCs/>
          <w:sz w:val="24"/>
          <w:szCs w:val="24"/>
        </w:rPr>
        <w:t xml:space="preserve">, позволяющий </w:t>
      </w:r>
      <w:r w:rsidR="0094711F" w:rsidRPr="0094711F">
        <w:rPr>
          <w:rFonts w:asciiTheme="minorHAnsi" w:hAnsiTheme="minorHAnsi" w:cstheme="minorHAnsi"/>
          <w:bCs/>
          <w:sz w:val="24"/>
          <w:szCs w:val="24"/>
        </w:rPr>
        <w:t xml:space="preserve">решить проблему </w:t>
      </w:r>
      <w:r w:rsidR="005C2933">
        <w:rPr>
          <w:rFonts w:asciiTheme="minorHAnsi" w:hAnsiTheme="minorHAnsi" w:cstheme="minorHAnsi"/>
          <w:bCs/>
          <w:sz w:val="24"/>
          <w:szCs w:val="24"/>
        </w:rPr>
        <w:t xml:space="preserve">дисбаланса в </w:t>
      </w:r>
      <w:r w:rsidR="0094711F" w:rsidRPr="0094711F">
        <w:rPr>
          <w:rFonts w:asciiTheme="minorHAnsi" w:hAnsiTheme="minorHAnsi" w:cstheme="minorHAnsi"/>
          <w:bCs/>
          <w:sz w:val="24"/>
          <w:szCs w:val="24"/>
        </w:rPr>
        <w:t>распределени</w:t>
      </w:r>
      <w:r w:rsidR="005C2933">
        <w:rPr>
          <w:rFonts w:asciiTheme="minorHAnsi" w:hAnsiTheme="minorHAnsi" w:cstheme="minorHAnsi"/>
          <w:bCs/>
          <w:sz w:val="24"/>
          <w:szCs w:val="24"/>
        </w:rPr>
        <w:t>и</w:t>
      </w:r>
      <w:r w:rsidR="0094711F" w:rsidRPr="0094711F">
        <w:rPr>
          <w:rFonts w:asciiTheme="minorHAnsi" w:hAnsiTheme="minorHAnsi" w:cstheme="minorHAnsi"/>
          <w:bCs/>
          <w:sz w:val="24"/>
          <w:szCs w:val="24"/>
        </w:rPr>
        <w:t xml:space="preserve"> налогов</w:t>
      </w:r>
      <w:r w:rsidR="005C2933">
        <w:rPr>
          <w:rFonts w:asciiTheme="minorHAnsi" w:hAnsiTheme="minorHAnsi" w:cstheme="minorHAnsi"/>
          <w:bCs/>
          <w:sz w:val="24"/>
          <w:szCs w:val="24"/>
        </w:rPr>
        <w:t>ых поступлений от деятельности</w:t>
      </w:r>
      <w:r w:rsidR="0094711F" w:rsidRPr="0094711F">
        <w:rPr>
          <w:rFonts w:asciiTheme="minorHAnsi" w:hAnsiTheme="minorHAnsi" w:cstheme="minorHAnsi"/>
          <w:bCs/>
          <w:sz w:val="24"/>
          <w:szCs w:val="24"/>
        </w:rPr>
        <w:t xml:space="preserve"> </w:t>
      </w:r>
      <w:r w:rsidR="005C2933">
        <w:rPr>
          <w:rFonts w:asciiTheme="minorHAnsi" w:hAnsiTheme="minorHAnsi" w:cstheme="minorHAnsi"/>
          <w:bCs/>
          <w:sz w:val="24"/>
          <w:szCs w:val="24"/>
        </w:rPr>
        <w:t xml:space="preserve">транснациональных </w:t>
      </w:r>
      <w:r>
        <w:rPr>
          <w:rFonts w:asciiTheme="minorHAnsi" w:hAnsiTheme="minorHAnsi" w:cstheme="minorHAnsi"/>
          <w:bCs/>
          <w:sz w:val="24"/>
          <w:szCs w:val="24"/>
        </w:rPr>
        <w:t xml:space="preserve">ИТ-компаний. При этом ряд стран уже ввели свои «цифровые» налоги. </w:t>
      </w:r>
      <w:r w:rsidRPr="00251F06">
        <w:rPr>
          <w:rFonts w:asciiTheme="minorHAnsi" w:hAnsiTheme="minorHAnsi" w:cstheme="minorHAnsi"/>
          <w:bCs/>
          <w:sz w:val="24"/>
          <w:szCs w:val="24"/>
        </w:rPr>
        <w:t xml:space="preserve">C </w:t>
      </w:r>
      <w:r w:rsidR="00A35DC9">
        <w:rPr>
          <w:rFonts w:asciiTheme="minorHAnsi" w:hAnsiTheme="minorHAnsi" w:cstheme="minorHAnsi"/>
          <w:bCs/>
          <w:sz w:val="24"/>
          <w:szCs w:val="24"/>
        </w:rPr>
        <w:t>1 января 2019 года</w:t>
      </w:r>
      <w:r w:rsidRPr="00251F06">
        <w:rPr>
          <w:rFonts w:asciiTheme="minorHAnsi" w:hAnsiTheme="minorHAnsi" w:cstheme="minorHAnsi"/>
          <w:bCs/>
          <w:sz w:val="24"/>
          <w:szCs w:val="24"/>
        </w:rPr>
        <w:t xml:space="preserve"> в России </w:t>
      </w:r>
      <w:r w:rsidR="00A35DC9">
        <w:rPr>
          <w:rFonts w:asciiTheme="minorHAnsi" w:hAnsiTheme="minorHAnsi" w:cstheme="minorHAnsi"/>
          <w:bCs/>
          <w:sz w:val="24"/>
          <w:szCs w:val="24"/>
        </w:rPr>
        <w:t xml:space="preserve">применяется </w:t>
      </w:r>
      <w:r w:rsidR="00A35DC9" w:rsidRPr="00A35DC9">
        <w:rPr>
          <w:rFonts w:asciiTheme="minorHAnsi" w:hAnsiTheme="minorHAnsi" w:cstheme="minorHAnsi"/>
          <w:bCs/>
          <w:sz w:val="24"/>
          <w:szCs w:val="24"/>
        </w:rPr>
        <w:t>НДС для иностранных компаний, которые продают через Интернет контент на территории Российской Федерации</w:t>
      </w:r>
      <w:r w:rsidR="00A35DC9">
        <w:rPr>
          <w:rFonts w:asciiTheme="minorHAnsi" w:hAnsiTheme="minorHAnsi" w:cstheme="minorHAnsi"/>
          <w:bCs/>
          <w:sz w:val="24"/>
          <w:szCs w:val="24"/>
        </w:rPr>
        <w:t xml:space="preserve"> (</w:t>
      </w:r>
      <w:r w:rsidRPr="00251F06">
        <w:rPr>
          <w:rFonts w:asciiTheme="minorHAnsi" w:hAnsiTheme="minorHAnsi" w:cstheme="minorHAnsi"/>
          <w:bCs/>
          <w:sz w:val="24"/>
          <w:szCs w:val="24"/>
        </w:rPr>
        <w:t xml:space="preserve">«налог на </w:t>
      </w:r>
      <w:proofErr w:type="spellStart"/>
      <w:r w:rsidRPr="00251F06">
        <w:rPr>
          <w:rFonts w:asciiTheme="minorHAnsi" w:hAnsiTheme="minorHAnsi" w:cstheme="minorHAnsi"/>
          <w:bCs/>
          <w:sz w:val="24"/>
          <w:szCs w:val="24"/>
        </w:rPr>
        <w:t>Google</w:t>
      </w:r>
      <w:proofErr w:type="spellEnd"/>
      <w:r w:rsidRPr="00251F06">
        <w:rPr>
          <w:rFonts w:asciiTheme="minorHAnsi" w:hAnsiTheme="minorHAnsi" w:cstheme="minorHAnsi"/>
          <w:bCs/>
          <w:sz w:val="24"/>
          <w:szCs w:val="24"/>
        </w:rPr>
        <w:t>»</w:t>
      </w:r>
      <w:r w:rsidR="00A35DC9">
        <w:rPr>
          <w:rFonts w:asciiTheme="minorHAnsi" w:hAnsiTheme="minorHAnsi" w:cstheme="minorHAnsi"/>
          <w:bCs/>
          <w:sz w:val="24"/>
          <w:szCs w:val="24"/>
        </w:rPr>
        <w:t>)</w:t>
      </w:r>
      <w:r w:rsidR="00A35DC9">
        <w:rPr>
          <w:rStyle w:val="af3"/>
          <w:rFonts w:asciiTheme="minorHAnsi" w:hAnsiTheme="minorHAnsi" w:cstheme="minorHAnsi"/>
          <w:bCs/>
          <w:sz w:val="24"/>
          <w:szCs w:val="24"/>
        </w:rPr>
        <w:footnoteReference w:id="14"/>
      </w:r>
      <w:r>
        <w:rPr>
          <w:rFonts w:asciiTheme="minorHAnsi" w:hAnsiTheme="minorHAnsi" w:cstheme="minorHAnsi"/>
          <w:bCs/>
          <w:sz w:val="24"/>
          <w:szCs w:val="24"/>
        </w:rPr>
        <w:t xml:space="preserve">, однако под него </w:t>
      </w:r>
      <w:r w:rsidRPr="00251F06">
        <w:rPr>
          <w:rFonts w:asciiTheme="minorHAnsi" w:hAnsiTheme="minorHAnsi" w:cstheme="minorHAnsi"/>
          <w:bCs/>
          <w:sz w:val="24"/>
          <w:szCs w:val="24"/>
        </w:rPr>
        <w:t>не подпадают, например, доходы от онлайн-рекламы, таргетированной на российских пользователей, и продаж</w:t>
      </w:r>
      <w:r w:rsidR="007D28BE">
        <w:rPr>
          <w:rFonts w:asciiTheme="minorHAnsi" w:hAnsiTheme="minorHAnsi" w:cstheme="minorHAnsi"/>
          <w:bCs/>
          <w:sz w:val="24"/>
          <w:szCs w:val="24"/>
        </w:rPr>
        <w:t>и аналитики, касающейся российских пользователей Интернета</w:t>
      </w:r>
      <w:r>
        <w:rPr>
          <w:rFonts w:asciiTheme="minorHAnsi" w:hAnsiTheme="minorHAnsi" w:cstheme="minorHAnsi"/>
          <w:bCs/>
          <w:sz w:val="24"/>
          <w:szCs w:val="24"/>
        </w:rPr>
        <w:t>.</w:t>
      </w:r>
      <w:r w:rsidR="00A35DC9">
        <w:rPr>
          <w:rFonts w:asciiTheme="minorHAnsi" w:hAnsiTheme="minorHAnsi" w:cstheme="minorHAnsi"/>
          <w:bCs/>
          <w:sz w:val="24"/>
          <w:szCs w:val="24"/>
        </w:rPr>
        <w:t xml:space="preserve"> </w:t>
      </w:r>
    </w:p>
    <w:p w14:paraId="1ABC8A97" w14:textId="22EC8B1F" w:rsidR="00F95116" w:rsidRPr="00F95116" w:rsidRDefault="005C2933" w:rsidP="00F95116">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В этой связи </w:t>
      </w:r>
      <w:r w:rsidR="00A35DC9">
        <w:rPr>
          <w:rFonts w:asciiTheme="minorHAnsi" w:hAnsiTheme="minorHAnsi" w:cstheme="minorHAnsi"/>
          <w:bCs/>
          <w:sz w:val="24"/>
          <w:szCs w:val="24"/>
        </w:rPr>
        <w:t xml:space="preserve">необходимо </w:t>
      </w:r>
      <w:r w:rsidR="007D28BE">
        <w:rPr>
          <w:rFonts w:asciiTheme="minorHAnsi" w:hAnsiTheme="minorHAnsi" w:cstheme="minorHAnsi"/>
          <w:bCs/>
          <w:sz w:val="24"/>
          <w:szCs w:val="24"/>
        </w:rPr>
        <w:t>обеспечить</w:t>
      </w:r>
      <w:r w:rsidR="00A35DC9">
        <w:rPr>
          <w:rFonts w:asciiTheme="minorHAnsi" w:hAnsiTheme="minorHAnsi" w:cstheme="minorHAnsi"/>
          <w:bCs/>
          <w:sz w:val="24"/>
          <w:szCs w:val="24"/>
        </w:rPr>
        <w:t xml:space="preserve"> дальнейше</w:t>
      </w:r>
      <w:r w:rsidR="007D28BE">
        <w:rPr>
          <w:rFonts w:asciiTheme="minorHAnsi" w:hAnsiTheme="minorHAnsi" w:cstheme="minorHAnsi"/>
          <w:bCs/>
          <w:sz w:val="24"/>
          <w:szCs w:val="24"/>
        </w:rPr>
        <w:t>е</w:t>
      </w:r>
      <w:r w:rsidR="00A35DC9">
        <w:rPr>
          <w:rFonts w:asciiTheme="minorHAnsi" w:hAnsiTheme="minorHAnsi" w:cstheme="minorHAnsi"/>
          <w:bCs/>
          <w:sz w:val="24"/>
          <w:szCs w:val="24"/>
        </w:rPr>
        <w:t xml:space="preserve"> выравнивани</w:t>
      </w:r>
      <w:r w:rsidR="007D28BE">
        <w:rPr>
          <w:rFonts w:asciiTheme="minorHAnsi" w:hAnsiTheme="minorHAnsi" w:cstheme="minorHAnsi"/>
          <w:bCs/>
          <w:sz w:val="24"/>
          <w:szCs w:val="24"/>
        </w:rPr>
        <w:t>е</w:t>
      </w:r>
      <w:r w:rsidR="00A35DC9">
        <w:rPr>
          <w:rFonts w:asciiTheme="minorHAnsi" w:hAnsiTheme="minorHAnsi" w:cstheme="minorHAnsi"/>
          <w:bCs/>
          <w:sz w:val="24"/>
          <w:szCs w:val="24"/>
        </w:rPr>
        <w:t xml:space="preserve"> </w:t>
      </w:r>
      <w:r w:rsidR="00F95116" w:rsidRPr="00F95116">
        <w:rPr>
          <w:rFonts w:asciiTheme="minorHAnsi" w:hAnsiTheme="minorHAnsi" w:cstheme="minorHAnsi"/>
          <w:bCs/>
          <w:sz w:val="24"/>
          <w:szCs w:val="24"/>
        </w:rPr>
        <w:t>условий ведения бизнеса российских и иностранных ИТ-компаний</w:t>
      </w:r>
      <w:r w:rsidR="00A35DC9">
        <w:rPr>
          <w:rFonts w:asciiTheme="minorHAnsi" w:hAnsiTheme="minorHAnsi" w:cstheme="minorHAnsi"/>
          <w:bCs/>
          <w:sz w:val="24"/>
          <w:szCs w:val="24"/>
        </w:rPr>
        <w:t>, включая применение к иностранным компаниям «цифрового» налога</w:t>
      </w:r>
      <w:r w:rsidR="007507D7">
        <w:rPr>
          <w:rFonts w:asciiTheme="minorHAnsi" w:hAnsiTheme="minorHAnsi" w:cstheme="minorHAnsi"/>
          <w:bCs/>
          <w:sz w:val="24"/>
          <w:szCs w:val="24"/>
        </w:rPr>
        <w:t>,</w:t>
      </w:r>
      <w:r w:rsidR="00A35DC9">
        <w:rPr>
          <w:rFonts w:asciiTheme="minorHAnsi" w:hAnsiTheme="minorHAnsi" w:cstheme="minorHAnsi"/>
          <w:bCs/>
          <w:sz w:val="24"/>
          <w:szCs w:val="24"/>
        </w:rPr>
        <w:t xml:space="preserve"> </w:t>
      </w:r>
      <w:r w:rsidR="00F95116" w:rsidRPr="00F95116">
        <w:rPr>
          <w:rFonts w:asciiTheme="minorHAnsi" w:hAnsiTheme="minorHAnsi" w:cstheme="minorHAnsi"/>
          <w:bCs/>
          <w:sz w:val="24"/>
          <w:szCs w:val="24"/>
        </w:rPr>
        <w:t>требований российского законодательства в сфере персональных данных, распространения запрещенной и недостоверной информации</w:t>
      </w:r>
      <w:r w:rsidR="00A35DC9">
        <w:rPr>
          <w:rFonts w:asciiTheme="minorHAnsi" w:hAnsiTheme="minorHAnsi" w:cstheme="minorHAnsi"/>
          <w:bCs/>
          <w:sz w:val="24"/>
          <w:szCs w:val="24"/>
        </w:rPr>
        <w:t xml:space="preserve">, а также </w:t>
      </w:r>
      <w:r w:rsidR="00F95116" w:rsidRPr="00F95116">
        <w:rPr>
          <w:rFonts w:asciiTheme="minorHAnsi" w:hAnsiTheme="minorHAnsi" w:cstheme="minorHAnsi"/>
          <w:bCs/>
          <w:sz w:val="24"/>
          <w:szCs w:val="24"/>
        </w:rPr>
        <w:t>равные условия для проведения рекламных кампаний в сети Интернет (в том числе таргетированной рекламы, рекламы через «персон влияния» и др.).</w:t>
      </w:r>
    </w:p>
    <w:p w14:paraId="4BD02188" w14:textId="77777777" w:rsidR="007D28BE" w:rsidRPr="003C49F8" w:rsidRDefault="007D28BE" w:rsidP="009A4EF0">
      <w:pPr>
        <w:pStyle w:val="a0"/>
        <w:numPr>
          <w:ilvl w:val="2"/>
          <w:numId w:val="3"/>
        </w:numPr>
        <w:spacing w:after="120"/>
        <w:ind w:left="0" w:firstLine="709"/>
        <w:jc w:val="both"/>
        <w:rPr>
          <w:rFonts w:asciiTheme="minorHAnsi" w:hAnsiTheme="minorHAnsi" w:cstheme="minorHAnsi"/>
          <w:bCs/>
          <w:sz w:val="24"/>
          <w:szCs w:val="24"/>
        </w:rPr>
      </w:pPr>
      <w:r>
        <w:rPr>
          <w:rFonts w:asciiTheme="minorHAnsi" w:hAnsiTheme="minorHAnsi" w:cstheme="minorHAnsi"/>
          <w:bCs/>
          <w:sz w:val="24"/>
          <w:szCs w:val="24"/>
        </w:rPr>
        <w:t>Адаптация а</w:t>
      </w:r>
      <w:r w:rsidRPr="003C49F8">
        <w:rPr>
          <w:rFonts w:asciiTheme="minorHAnsi" w:hAnsiTheme="minorHAnsi" w:cstheme="minorHAnsi"/>
          <w:bCs/>
          <w:sz w:val="24"/>
          <w:szCs w:val="24"/>
        </w:rPr>
        <w:t>нтимонопольно</w:t>
      </w:r>
      <w:r>
        <w:rPr>
          <w:rFonts w:asciiTheme="minorHAnsi" w:hAnsiTheme="minorHAnsi" w:cstheme="minorHAnsi"/>
          <w:bCs/>
          <w:sz w:val="24"/>
          <w:szCs w:val="24"/>
        </w:rPr>
        <w:t>го</w:t>
      </w:r>
      <w:r w:rsidRPr="003C49F8">
        <w:rPr>
          <w:rFonts w:asciiTheme="minorHAnsi" w:hAnsiTheme="minorHAnsi" w:cstheme="minorHAnsi"/>
          <w:bCs/>
          <w:sz w:val="24"/>
          <w:szCs w:val="24"/>
        </w:rPr>
        <w:t xml:space="preserve"> законодательств</w:t>
      </w:r>
      <w:r>
        <w:rPr>
          <w:rFonts w:asciiTheme="minorHAnsi" w:hAnsiTheme="minorHAnsi" w:cstheme="minorHAnsi"/>
          <w:bCs/>
          <w:sz w:val="24"/>
          <w:szCs w:val="24"/>
        </w:rPr>
        <w:t>а</w:t>
      </w:r>
      <w:r w:rsidRPr="003C49F8">
        <w:rPr>
          <w:rFonts w:asciiTheme="minorHAnsi" w:hAnsiTheme="minorHAnsi" w:cstheme="minorHAnsi"/>
          <w:bCs/>
          <w:sz w:val="24"/>
          <w:szCs w:val="24"/>
        </w:rPr>
        <w:t xml:space="preserve"> (развитие конкуренции в сфере ИТ)</w:t>
      </w:r>
    </w:p>
    <w:p w14:paraId="1FA72968" w14:textId="77777777" w:rsidR="006236E1" w:rsidRDefault="007D28BE" w:rsidP="003C49F8">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Развитие цифровых технологий и новых бизнес-моделей создают</w:t>
      </w:r>
      <w:r w:rsidR="00D76CCE">
        <w:rPr>
          <w:rFonts w:asciiTheme="minorHAnsi" w:hAnsiTheme="minorHAnsi" w:cstheme="minorHAnsi"/>
          <w:bCs/>
          <w:sz w:val="24"/>
          <w:szCs w:val="24"/>
        </w:rPr>
        <w:t xml:space="preserve"> необходимость корректировки антимонопольного регулирования и правоприменительной практики</w:t>
      </w:r>
      <w:r w:rsidR="00D76CCE" w:rsidRPr="00D76CCE">
        <w:rPr>
          <w:rFonts w:asciiTheme="minorHAnsi" w:hAnsiTheme="minorHAnsi" w:cstheme="minorHAnsi"/>
          <w:bCs/>
          <w:sz w:val="24"/>
          <w:szCs w:val="24"/>
        </w:rPr>
        <w:t xml:space="preserve"> </w:t>
      </w:r>
      <w:r w:rsidR="00D76CCE">
        <w:rPr>
          <w:rFonts w:asciiTheme="minorHAnsi" w:hAnsiTheme="minorHAnsi" w:cstheme="minorHAnsi"/>
          <w:bCs/>
          <w:sz w:val="24"/>
          <w:szCs w:val="24"/>
        </w:rPr>
        <w:t>в сфере защиты конкуренции, включая оценку рыночной власти, границ рынка, барьеров входа.</w:t>
      </w:r>
    </w:p>
    <w:p w14:paraId="77C5C4D0" w14:textId="70537031" w:rsidR="00F41616" w:rsidRDefault="00D76CCE" w:rsidP="003C49F8">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Необходима адаптация инструментов контроля экономической концентрации с учетом сетевых эффектов цифровых платформ, а также использования больших массивов данных как средства монополизации. Требуется внедрение механизмов снижения барьеров входа на цифровые рынки ИТ-стартапам и малым компаниям в части доступа к ключевым технологиям, базам данных и т.п. </w:t>
      </w:r>
      <w:r w:rsidR="00F41616">
        <w:rPr>
          <w:rFonts w:asciiTheme="minorHAnsi" w:hAnsiTheme="minorHAnsi" w:cstheme="minorHAnsi"/>
          <w:bCs/>
          <w:sz w:val="24"/>
          <w:szCs w:val="24"/>
        </w:rPr>
        <w:t xml:space="preserve">Отдельного внимания требует снижение барьеров доступа региональных ИТ-компаний к </w:t>
      </w:r>
      <w:r w:rsidR="00AF5A14">
        <w:rPr>
          <w:rFonts w:asciiTheme="minorHAnsi" w:hAnsiTheme="minorHAnsi" w:cstheme="minorHAnsi"/>
          <w:bCs/>
          <w:sz w:val="24"/>
          <w:szCs w:val="24"/>
        </w:rPr>
        <w:t xml:space="preserve">рынку заказа </w:t>
      </w:r>
      <w:r w:rsidR="00F41616">
        <w:rPr>
          <w:rFonts w:asciiTheme="minorHAnsi" w:hAnsiTheme="minorHAnsi" w:cstheme="minorHAnsi"/>
          <w:bCs/>
          <w:sz w:val="24"/>
          <w:szCs w:val="24"/>
        </w:rPr>
        <w:t>органов власти</w:t>
      </w:r>
      <w:r w:rsidR="00AF5A14">
        <w:rPr>
          <w:rFonts w:asciiTheme="minorHAnsi" w:hAnsiTheme="minorHAnsi" w:cstheme="minorHAnsi"/>
          <w:bCs/>
          <w:sz w:val="24"/>
          <w:szCs w:val="24"/>
        </w:rPr>
        <w:t xml:space="preserve"> в субъектах Российской Федерации, где в настоящее время доминируют крупные </w:t>
      </w:r>
      <w:r w:rsidR="00ED6E84">
        <w:rPr>
          <w:rFonts w:asciiTheme="minorHAnsi" w:hAnsiTheme="minorHAnsi" w:cstheme="minorHAnsi"/>
          <w:bCs/>
          <w:sz w:val="24"/>
          <w:szCs w:val="24"/>
        </w:rPr>
        <w:t>«</w:t>
      </w:r>
      <w:r w:rsidR="00AF5A14">
        <w:rPr>
          <w:rFonts w:asciiTheme="minorHAnsi" w:hAnsiTheme="minorHAnsi" w:cstheme="minorHAnsi"/>
          <w:bCs/>
          <w:sz w:val="24"/>
          <w:szCs w:val="24"/>
        </w:rPr>
        <w:t>федеральные</w:t>
      </w:r>
      <w:r w:rsidR="00ED6E84">
        <w:rPr>
          <w:rFonts w:asciiTheme="minorHAnsi" w:hAnsiTheme="minorHAnsi" w:cstheme="minorHAnsi"/>
          <w:bCs/>
          <w:sz w:val="24"/>
          <w:szCs w:val="24"/>
        </w:rPr>
        <w:t>»</w:t>
      </w:r>
      <w:r w:rsidR="00AF5A14">
        <w:rPr>
          <w:rFonts w:asciiTheme="minorHAnsi" w:hAnsiTheme="minorHAnsi" w:cstheme="minorHAnsi"/>
          <w:bCs/>
          <w:sz w:val="24"/>
          <w:szCs w:val="24"/>
        </w:rPr>
        <w:t xml:space="preserve"> игроки.</w:t>
      </w:r>
    </w:p>
    <w:p w14:paraId="72EC592A" w14:textId="0BA15BD7" w:rsidR="00034795" w:rsidRDefault="00034795" w:rsidP="009A4EF0">
      <w:pPr>
        <w:pStyle w:val="a0"/>
        <w:numPr>
          <w:ilvl w:val="2"/>
          <w:numId w:val="3"/>
        </w:numPr>
        <w:spacing w:after="120"/>
        <w:ind w:left="0" w:firstLine="709"/>
        <w:jc w:val="both"/>
        <w:rPr>
          <w:rFonts w:asciiTheme="minorHAnsi" w:hAnsiTheme="minorHAnsi" w:cstheme="minorHAnsi"/>
          <w:bCs/>
          <w:sz w:val="24"/>
          <w:szCs w:val="24"/>
        </w:rPr>
      </w:pPr>
      <w:r w:rsidRPr="00034795">
        <w:rPr>
          <w:rFonts w:asciiTheme="minorHAnsi" w:hAnsiTheme="minorHAnsi" w:cstheme="minorHAnsi"/>
          <w:bCs/>
          <w:sz w:val="24"/>
          <w:szCs w:val="24"/>
        </w:rPr>
        <w:t>Адаптация</w:t>
      </w:r>
      <w:r w:rsidR="00B2260D" w:rsidRPr="00034795">
        <w:rPr>
          <w:rFonts w:asciiTheme="minorHAnsi" w:hAnsiTheme="minorHAnsi" w:cstheme="minorHAnsi"/>
          <w:bCs/>
          <w:sz w:val="24"/>
          <w:szCs w:val="24"/>
        </w:rPr>
        <w:t xml:space="preserve"> институтов защиты интеллектуальной собственности</w:t>
      </w:r>
    </w:p>
    <w:p w14:paraId="484CFA35" w14:textId="65414892" w:rsidR="00034795" w:rsidRPr="00034795" w:rsidRDefault="007D28BE" w:rsidP="00034795">
      <w:pPr>
        <w:spacing w:after="120"/>
        <w:ind w:firstLine="709"/>
        <w:jc w:val="both"/>
        <w:rPr>
          <w:rFonts w:asciiTheme="minorHAnsi" w:hAnsiTheme="minorHAnsi" w:cstheme="minorHAnsi"/>
          <w:bCs/>
          <w:sz w:val="24"/>
          <w:szCs w:val="24"/>
        </w:rPr>
      </w:pPr>
      <w:r w:rsidRPr="00034795">
        <w:rPr>
          <w:rFonts w:asciiTheme="minorHAnsi" w:hAnsiTheme="minorHAnsi" w:cstheme="minorHAnsi"/>
          <w:bCs/>
          <w:sz w:val="24"/>
          <w:szCs w:val="24"/>
        </w:rPr>
        <w:t>Институт интеллектуальной собственности необходимо адаптировать к условиям развития цифровой экономики</w:t>
      </w:r>
      <w:r>
        <w:rPr>
          <w:rFonts w:asciiTheme="minorHAnsi" w:hAnsiTheme="minorHAnsi" w:cstheme="minorHAnsi"/>
          <w:bCs/>
          <w:sz w:val="24"/>
          <w:szCs w:val="24"/>
        </w:rPr>
        <w:t>,</w:t>
      </w:r>
      <w:r w:rsidR="004B299C">
        <w:rPr>
          <w:rFonts w:asciiTheme="minorHAnsi" w:hAnsiTheme="minorHAnsi" w:cstheme="minorHAnsi"/>
          <w:bCs/>
          <w:sz w:val="24"/>
          <w:szCs w:val="24"/>
        </w:rPr>
        <w:t xml:space="preserve"> </w:t>
      </w:r>
      <w:r w:rsidR="00034795" w:rsidRPr="00034795">
        <w:rPr>
          <w:rFonts w:asciiTheme="minorHAnsi" w:hAnsiTheme="minorHAnsi" w:cstheme="minorHAnsi"/>
          <w:bCs/>
          <w:sz w:val="24"/>
          <w:szCs w:val="24"/>
        </w:rPr>
        <w:t xml:space="preserve">особенно в части оборота программ для ЭВМ, требований к ним, определения статуса создаваемых в автоматическом режиме (например, с использованием технологий искусственного интеллекта) </w:t>
      </w:r>
      <w:r w:rsidR="00034795">
        <w:rPr>
          <w:rFonts w:asciiTheme="minorHAnsi" w:hAnsiTheme="minorHAnsi" w:cstheme="minorHAnsi"/>
          <w:bCs/>
          <w:sz w:val="24"/>
          <w:szCs w:val="24"/>
        </w:rPr>
        <w:t>результатов интеллектуальной деятельности (далее – РИД)</w:t>
      </w:r>
      <w:r w:rsidR="00034795" w:rsidRPr="00034795">
        <w:rPr>
          <w:rFonts w:asciiTheme="minorHAnsi" w:hAnsiTheme="minorHAnsi" w:cstheme="minorHAnsi"/>
          <w:bCs/>
          <w:sz w:val="24"/>
          <w:szCs w:val="24"/>
        </w:rPr>
        <w:t>, охраны и защиты РИД при их использовании в цифровой среде.</w:t>
      </w:r>
    </w:p>
    <w:p w14:paraId="1CDB8185" w14:textId="7DAD2208" w:rsidR="00B2260D" w:rsidRDefault="00B2260D" w:rsidP="009A4EF0">
      <w:pPr>
        <w:pStyle w:val="a0"/>
        <w:numPr>
          <w:ilvl w:val="2"/>
          <w:numId w:val="3"/>
        </w:numPr>
        <w:spacing w:after="120"/>
        <w:ind w:left="0" w:firstLine="709"/>
        <w:jc w:val="both"/>
        <w:rPr>
          <w:rFonts w:asciiTheme="minorHAnsi" w:hAnsiTheme="minorHAnsi" w:cstheme="minorHAnsi"/>
          <w:bCs/>
          <w:sz w:val="24"/>
          <w:szCs w:val="24"/>
        </w:rPr>
      </w:pPr>
      <w:r w:rsidRPr="00D76CCE">
        <w:rPr>
          <w:rFonts w:asciiTheme="minorHAnsi" w:hAnsiTheme="minorHAnsi" w:cstheme="minorHAnsi"/>
          <w:bCs/>
          <w:sz w:val="24"/>
          <w:szCs w:val="24"/>
        </w:rPr>
        <w:t>Совершенствование стандартов и тех</w:t>
      </w:r>
      <w:r w:rsidR="00307045">
        <w:rPr>
          <w:rFonts w:asciiTheme="minorHAnsi" w:hAnsiTheme="minorHAnsi" w:cstheme="minorHAnsi"/>
          <w:bCs/>
          <w:sz w:val="24"/>
          <w:szCs w:val="24"/>
        </w:rPr>
        <w:t xml:space="preserve">нического </w:t>
      </w:r>
      <w:r w:rsidRPr="00D76CCE">
        <w:rPr>
          <w:rFonts w:asciiTheme="minorHAnsi" w:hAnsiTheme="minorHAnsi" w:cstheme="minorHAnsi"/>
          <w:bCs/>
          <w:sz w:val="24"/>
          <w:szCs w:val="24"/>
        </w:rPr>
        <w:t>регулирования</w:t>
      </w:r>
    </w:p>
    <w:p w14:paraId="4C9A5502" w14:textId="67A1E838" w:rsidR="00D76CCE" w:rsidRDefault="00C804CA" w:rsidP="001E3C14">
      <w:pPr>
        <w:spacing w:after="120"/>
        <w:ind w:firstLine="709"/>
        <w:jc w:val="both"/>
        <w:rPr>
          <w:rFonts w:asciiTheme="minorHAnsi" w:hAnsiTheme="minorHAnsi" w:cstheme="minorHAnsi"/>
          <w:bCs/>
          <w:sz w:val="24"/>
          <w:szCs w:val="24"/>
        </w:rPr>
      </w:pPr>
      <w:r w:rsidRPr="00C804CA">
        <w:rPr>
          <w:rFonts w:asciiTheme="minorHAnsi" w:hAnsiTheme="minorHAnsi" w:cstheme="minorHAnsi"/>
          <w:bCs/>
          <w:sz w:val="24"/>
          <w:szCs w:val="24"/>
        </w:rPr>
        <w:t>Необходим аудит действующих стандартов, техническо</w:t>
      </w:r>
      <w:r>
        <w:rPr>
          <w:rFonts w:asciiTheme="minorHAnsi" w:hAnsiTheme="minorHAnsi" w:cstheme="minorHAnsi"/>
          <w:bCs/>
          <w:sz w:val="24"/>
          <w:szCs w:val="24"/>
        </w:rPr>
        <w:t>го</w:t>
      </w:r>
      <w:r w:rsidRPr="00C804CA">
        <w:rPr>
          <w:rFonts w:asciiTheme="minorHAnsi" w:hAnsiTheme="minorHAnsi" w:cstheme="minorHAnsi"/>
          <w:bCs/>
          <w:sz w:val="24"/>
          <w:szCs w:val="24"/>
        </w:rPr>
        <w:t xml:space="preserve"> регулировани</w:t>
      </w:r>
      <w:r>
        <w:rPr>
          <w:rFonts w:asciiTheme="minorHAnsi" w:hAnsiTheme="minorHAnsi" w:cstheme="minorHAnsi"/>
          <w:bCs/>
          <w:sz w:val="24"/>
          <w:szCs w:val="24"/>
        </w:rPr>
        <w:t>я</w:t>
      </w:r>
      <w:r w:rsidRPr="00C804CA">
        <w:rPr>
          <w:rFonts w:asciiTheme="minorHAnsi" w:hAnsiTheme="minorHAnsi" w:cstheme="minorHAnsi"/>
          <w:bCs/>
          <w:sz w:val="24"/>
          <w:szCs w:val="24"/>
        </w:rPr>
        <w:t xml:space="preserve"> и отраслевого законодательства </w:t>
      </w:r>
      <w:r w:rsidR="00ED6E84">
        <w:rPr>
          <w:rFonts w:asciiTheme="minorHAnsi" w:hAnsiTheme="minorHAnsi" w:cstheme="minorHAnsi"/>
          <w:bCs/>
          <w:sz w:val="24"/>
          <w:szCs w:val="24"/>
        </w:rPr>
        <w:t xml:space="preserve">в целях выявления и </w:t>
      </w:r>
      <w:r w:rsidRPr="00C804CA">
        <w:rPr>
          <w:rFonts w:asciiTheme="minorHAnsi" w:hAnsiTheme="minorHAnsi" w:cstheme="minorHAnsi"/>
          <w:bCs/>
          <w:sz w:val="24"/>
          <w:szCs w:val="24"/>
        </w:rPr>
        <w:t>снятия барьеров, препятствующих внедрению цифровых технологий.</w:t>
      </w:r>
      <w:r>
        <w:rPr>
          <w:rFonts w:asciiTheme="minorHAnsi" w:hAnsiTheme="minorHAnsi" w:cstheme="minorHAnsi"/>
          <w:bCs/>
          <w:sz w:val="24"/>
          <w:szCs w:val="24"/>
        </w:rPr>
        <w:t xml:space="preserve"> Требуется</w:t>
      </w:r>
      <w:r w:rsidR="001E3C14" w:rsidRPr="001E3C14">
        <w:rPr>
          <w:rFonts w:asciiTheme="minorHAnsi" w:hAnsiTheme="minorHAnsi" w:cstheme="minorHAnsi"/>
          <w:bCs/>
          <w:sz w:val="24"/>
          <w:szCs w:val="24"/>
        </w:rPr>
        <w:t xml:space="preserve"> приведение российских стандартов</w:t>
      </w:r>
      <w:r>
        <w:rPr>
          <w:rFonts w:asciiTheme="minorHAnsi" w:hAnsiTheme="minorHAnsi" w:cstheme="minorHAnsi"/>
          <w:bCs/>
          <w:sz w:val="24"/>
          <w:szCs w:val="24"/>
        </w:rPr>
        <w:t xml:space="preserve">, процедур сертификации </w:t>
      </w:r>
      <w:r w:rsidR="001E3C14" w:rsidRPr="001E3C14">
        <w:rPr>
          <w:rFonts w:asciiTheme="minorHAnsi" w:hAnsiTheme="minorHAnsi" w:cstheme="minorHAnsi"/>
          <w:bCs/>
          <w:sz w:val="24"/>
          <w:szCs w:val="24"/>
        </w:rPr>
        <w:t xml:space="preserve">в соответствии с международными стандартами в целях стимулирования экспорта российских </w:t>
      </w:r>
      <w:r>
        <w:rPr>
          <w:rFonts w:asciiTheme="minorHAnsi" w:hAnsiTheme="minorHAnsi" w:cstheme="minorHAnsi"/>
          <w:bCs/>
          <w:sz w:val="24"/>
          <w:szCs w:val="24"/>
        </w:rPr>
        <w:t>ИТ-продуктов.</w:t>
      </w:r>
    </w:p>
    <w:p w14:paraId="5F155C85" w14:textId="3A2EF102" w:rsidR="00A4776E" w:rsidRPr="00D76CCE" w:rsidRDefault="00A4776E" w:rsidP="001E3C14">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Крайне важно, чтобы российские </w:t>
      </w:r>
      <w:r w:rsidRPr="00A4776E">
        <w:rPr>
          <w:rFonts w:asciiTheme="minorHAnsi" w:hAnsiTheme="minorHAnsi" w:cstheme="minorHAnsi"/>
          <w:bCs/>
          <w:sz w:val="24"/>
          <w:szCs w:val="24"/>
        </w:rPr>
        <w:t xml:space="preserve">ИТ-компании и ассоциации ИТ-бизнеса </w:t>
      </w:r>
      <w:r>
        <w:rPr>
          <w:rFonts w:asciiTheme="minorHAnsi" w:hAnsiTheme="minorHAnsi" w:cstheme="minorHAnsi"/>
          <w:bCs/>
          <w:sz w:val="24"/>
          <w:szCs w:val="24"/>
        </w:rPr>
        <w:t>участвовали в работе</w:t>
      </w:r>
      <w:r w:rsidRPr="00A4776E">
        <w:rPr>
          <w:rFonts w:asciiTheme="minorHAnsi" w:hAnsiTheme="minorHAnsi" w:cstheme="minorHAnsi"/>
          <w:bCs/>
          <w:sz w:val="24"/>
          <w:szCs w:val="24"/>
        </w:rPr>
        <w:t xml:space="preserve"> международных организаци</w:t>
      </w:r>
      <w:r>
        <w:rPr>
          <w:rFonts w:asciiTheme="minorHAnsi" w:hAnsiTheme="minorHAnsi" w:cstheme="minorHAnsi"/>
          <w:bCs/>
          <w:sz w:val="24"/>
          <w:szCs w:val="24"/>
        </w:rPr>
        <w:t>й</w:t>
      </w:r>
      <w:r w:rsidRPr="00A4776E">
        <w:rPr>
          <w:rFonts w:asciiTheme="minorHAnsi" w:hAnsiTheme="minorHAnsi" w:cstheme="minorHAnsi"/>
          <w:bCs/>
          <w:sz w:val="24"/>
          <w:szCs w:val="24"/>
        </w:rPr>
        <w:t xml:space="preserve"> и форумах, вырабатывающих стандарты</w:t>
      </w:r>
      <w:r>
        <w:rPr>
          <w:rFonts w:asciiTheme="minorHAnsi" w:hAnsiTheme="minorHAnsi" w:cstheme="minorHAnsi"/>
          <w:bCs/>
          <w:sz w:val="24"/>
          <w:szCs w:val="24"/>
        </w:rPr>
        <w:t xml:space="preserve"> в области новых цифровых технологий</w:t>
      </w:r>
      <w:r w:rsidRPr="00A4776E">
        <w:rPr>
          <w:rFonts w:asciiTheme="minorHAnsi" w:hAnsiTheme="minorHAnsi" w:cstheme="minorHAnsi"/>
          <w:bCs/>
          <w:sz w:val="24"/>
          <w:szCs w:val="24"/>
        </w:rPr>
        <w:t>.</w:t>
      </w:r>
    </w:p>
    <w:p w14:paraId="2C0496EC" w14:textId="42A9F2E5" w:rsidR="00B2260D" w:rsidRDefault="00B2260D" w:rsidP="009A4EF0">
      <w:pPr>
        <w:pStyle w:val="a0"/>
        <w:numPr>
          <w:ilvl w:val="2"/>
          <w:numId w:val="3"/>
        </w:numPr>
        <w:spacing w:after="120"/>
        <w:ind w:left="0" w:firstLine="709"/>
        <w:jc w:val="both"/>
        <w:rPr>
          <w:rFonts w:asciiTheme="minorHAnsi" w:hAnsiTheme="minorHAnsi" w:cstheme="minorHAnsi"/>
          <w:bCs/>
          <w:sz w:val="24"/>
          <w:szCs w:val="24"/>
        </w:rPr>
      </w:pPr>
      <w:r w:rsidRPr="003C49F8">
        <w:rPr>
          <w:rFonts w:asciiTheme="minorHAnsi" w:hAnsiTheme="minorHAnsi" w:cstheme="minorHAnsi"/>
          <w:bCs/>
          <w:sz w:val="24"/>
          <w:szCs w:val="24"/>
        </w:rPr>
        <w:t>Развитие арбитража в сфере ИТ, включая досудебное урегулирование споров</w:t>
      </w:r>
    </w:p>
    <w:p w14:paraId="0CD825AB" w14:textId="4956A2E1" w:rsidR="003C49F8" w:rsidRDefault="003C49F8" w:rsidP="003C49F8">
      <w:pPr>
        <w:spacing w:after="120"/>
        <w:ind w:firstLine="709"/>
        <w:jc w:val="both"/>
        <w:rPr>
          <w:rFonts w:asciiTheme="minorHAnsi" w:hAnsiTheme="minorHAnsi" w:cstheme="minorHAnsi"/>
          <w:bCs/>
          <w:sz w:val="24"/>
          <w:szCs w:val="24"/>
        </w:rPr>
      </w:pPr>
      <w:r w:rsidRPr="003C49F8">
        <w:rPr>
          <w:rFonts w:asciiTheme="minorHAnsi" w:hAnsiTheme="minorHAnsi" w:cstheme="minorHAnsi"/>
          <w:bCs/>
          <w:sz w:val="24"/>
          <w:szCs w:val="24"/>
        </w:rPr>
        <w:t>В условиях ускорения взаимодействия экономических агентов по мере развития цифровой экономики, особенно в части предоставления услуг в цифровой среде, требуется формирование гибких, ускоренных процедур разрешения возникающих споров (досудебного урегулировани</w:t>
      </w:r>
      <w:r w:rsidR="00562D08">
        <w:rPr>
          <w:rFonts w:asciiTheme="minorHAnsi" w:hAnsiTheme="minorHAnsi" w:cstheme="minorHAnsi"/>
          <w:bCs/>
          <w:sz w:val="24"/>
          <w:szCs w:val="24"/>
        </w:rPr>
        <w:t>я</w:t>
      </w:r>
      <w:r w:rsidRPr="003C49F8">
        <w:rPr>
          <w:rFonts w:asciiTheme="minorHAnsi" w:hAnsiTheme="minorHAnsi" w:cstheme="minorHAnsi"/>
          <w:bCs/>
          <w:sz w:val="24"/>
          <w:szCs w:val="24"/>
        </w:rPr>
        <w:t>).</w:t>
      </w:r>
      <w:r>
        <w:rPr>
          <w:rFonts w:asciiTheme="minorHAnsi" w:hAnsiTheme="minorHAnsi" w:cstheme="minorHAnsi"/>
          <w:bCs/>
          <w:sz w:val="24"/>
          <w:szCs w:val="24"/>
        </w:rPr>
        <w:t xml:space="preserve"> </w:t>
      </w:r>
      <w:r w:rsidR="00562D08">
        <w:rPr>
          <w:rFonts w:asciiTheme="minorHAnsi" w:hAnsiTheme="minorHAnsi" w:cstheme="minorHAnsi"/>
          <w:bCs/>
          <w:sz w:val="24"/>
          <w:szCs w:val="24"/>
        </w:rPr>
        <w:t>Необходимо р</w:t>
      </w:r>
      <w:r w:rsidRPr="003C49F8">
        <w:rPr>
          <w:rFonts w:asciiTheme="minorHAnsi" w:hAnsiTheme="minorHAnsi" w:cstheme="minorHAnsi"/>
          <w:bCs/>
          <w:sz w:val="24"/>
          <w:szCs w:val="24"/>
        </w:rPr>
        <w:t>азвитие судебной и внесудебной системы урегулирования споров в сфере</w:t>
      </w:r>
      <w:r w:rsidR="00F92716">
        <w:rPr>
          <w:rFonts w:asciiTheme="minorHAnsi" w:hAnsiTheme="minorHAnsi" w:cstheme="minorHAnsi"/>
          <w:bCs/>
          <w:sz w:val="24"/>
          <w:szCs w:val="24"/>
        </w:rPr>
        <w:t xml:space="preserve"> ИТ</w:t>
      </w:r>
      <w:r w:rsidRPr="003C49F8">
        <w:rPr>
          <w:rFonts w:asciiTheme="minorHAnsi" w:hAnsiTheme="minorHAnsi" w:cstheme="minorHAnsi"/>
          <w:bCs/>
          <w:sz w:val="24"/>
          <w:szCs w:val="24"/>
        </w:rPr>
        <w:t>, включая выделение специальных судебных составов в рамках арбитражных судов, специализирующихся на рассмотрении споров в</w:t>
      </w:r>
      <w:r w:rsidR="00F92716">
        <w:rPr>
          <w:rFonts w:asciiTheme="minorHAnsi" w:hAnsiTheme="minorHAnsi" w:cstheme="minorHAnsi"/>
          <w:bCs/>
          <w:sz w:val="24"/>
          <w:szCs w:val="24"/>
        </w:rPr>
        <w:t xml:space="preserve"> </w:t>
      </w:r>
      <w:r w:rsidRPr="003C49F8">
        <w:rPr>
          <w:rFonts w:asciiTheme="minorHAnsi" w:hAnsiTheme="minorHAnsi" w:cstheme="minorHAnsi"/>
          <w:bCs/>
          <w:sz w:val="24"/>
          <w:szCs w:val="24"/>
        </w:rPr>
        <w:t>сфере</w:t>
      </w:r>
      <w:r w:rsidR="00F92716">
        <w:rPr>
          <w:rFonts w:asciiTheme="minorHAnsi" w:hAnsiTheme="minorHAnsi" w:cstheme="minorHAnsi"/>
          <w:bCs/>
          <w:sz w:val="24"/>
          <w:szCs w:val="24"/>
        </w:rPr>
        <w:t xml:space="preserve"> ИТ</w:t>
      </w:r>
      <w:r w:rsidRPr="003C49F8">
        <w:rPr>
          <w:rFonts w:asciiTheme="minorHAnsi" w:hAnsiTheme="minorHAnsi" w:cstheme="minorHAnsi"/>
          <w:bCs/>
          <w:sz w:val="24"/>
          <w:szCs w:val="24"/>
        </w:rPr>
        <w:t>, а также создание признанных ИТ-сообществом досудебных институтов урегулирования споров, активное вовлечение объединений в</w:t>
      </w:r>
      <w:r w:rsidR="00F92716">
        <w:rPr>
          <w:rFonts w:asciiTheme="minorHAnsi" w:hAnsiTheme="minorHAnsi" w:cstheme="minorHAnsi"/>
          <w:bCs/>
          <w:sz w:val="24"/>
          <w:szCs w:val="24"/>
        </w:rPr>
        <w:t xml:space="preserve"> </w:t>
      </w:r>
      <w:r w:rsidRPr="003C49F8">
        <w:rPr>
          <w:rFonts w:asciiTheme="minorHAnsi" w:hAnsiTheme="minorHAnsi" w:cstheme="minorHAnsi"/>
          <w:bCs/>
          <w:sz w:val="24"/>
          <w:szCs w:val="24"/>
        </w:rPr>
        <w:t>сфере</w:t>
      </w:r>
      <w:r w:rsidR="00F92716">
        <w:rPr>
          <w:rFonts w:asciiTheme="minorHAnsi" w:hAnsiTheme="minorHAnsi" w:cstheme="minorHAnsi"/>
          <w:bCs/>
          <w:sz w:val="24"/>
          <w:szCs w:val="24"/>
        </w:rPr>
        <w:t xml:space="preserve"> ИТ</w:t>
      </w:r>
      <w:r w:rsidRPr="003C49F8">
        <w:rPr>
          <w:rFonts w:asciiTheme="minorHAnsi" w:hAnsiTheme="minorHAnsi" w:cstheme="minorHAnsi"/>
          <w:bCs/>
          <w:sz w:val="24"/>
          <w:szCs w:val="24"/>
        </w:rPr>
        <w:t xml:space="preserve"> к рассмотрению споров, в том числе с </w:t>
      </w:r>
      <w:r w:rsidR="00ED6E84">
        <w:rPr>
          <w:rFonts w:asciiTheme="minorHAnsi" w:hAnsiTheme="minorHAnsi" w:cstheme="minorHAnsi"/>
          <w:bCs/>
          <w:sz w:val="24"/>
          <w:szCs w:val="24"/>
        </w:rPr>
        <w:t xml:space="preserve">участием </w:t>
      </w:r>
      <w:r w:rsidRPr="003C49F8">
        <w:rPr>
          <w:rFonts w:asciiTheme="minorHAnsi" w:hAnsiTheme="minorHAnsi" w:cstheme="minorHAnsi"/>
          <w:bCs/>
          <w:sz w:val="24"/>
          <w:szCs w:val="24"/>
        </w:rPr>
        <w:t>государств</w:t>
      </w:r>
      <w:r w:rsidR="00ED6E84">
        <w:rPr>
          <w:rFonts w:asciiTheme="minorHAnsi" w:hAnsiTheme="minorHAnsi" w:cstheme="minorHAnsi"/>
          <w:bCs/>
          <w:sz w:val="24"/>
          <w:szCs w:val="24"/>
        </w:rPr>
        <w:t>а</w:t>
      </w:r>
      <w:r w:rsidRPr="003C49F8">
        <w:rPr>
          <w:rFonts w:asciiTheme="minorHAnsi" w:hAnsiTheme="minorHAnsi" w:cstheme="minorHAnsi"/>
          <w:bCs/>
          <w:sz w:val="24"/>
          <w:szCs w:val="24"/>
        </w:rPr>
        <w:t xml:space="preserve"> (например, создание экспертного совета при Р</w:t>
      </w:r>
      <w:r w:rsidR="00562D08">
        <w:rPr>
          <w:rFonts w:asciiTheme="minorHAnsi" w:hAnsiTheme="minorHAnsi" w:cstheme="minorHAnsi"/>
          <w:bCs/>
          <w:sz w:val="24"/>
          <w:szCs w:val="24"/>
        </w:rPr>
        <w:t>оскомнадзоре</w:t>
      </w:r>
      <w:r w:rsidRPr="003C49F8">
        <w:rPr>
          <w:rFonts w:asciiTheme="minorHAnsi" w:hAnsiTheme="minorHAnsi" w:cstheme="minorHAnsi"/>
          <w:bCs/>
          <w:sz w:val="24"/>
          <w:szCs w:val="24"/>
        </w:rPr>
        <w:t xml:space="preserve"> для рассмотрения технической возможности исполнения требований информационного и иного законодательства).</w:t>
      </w:r>
    </w:p>
    <w:p w14:paraId="4F65FDA5" w14:textId="58F42F07" w:rsidR="00F41616" w:rsidRPr="00F41616" w:rsidRDefault="00F41616" w:rsidP="009A4EF0">
      <w:pPr>
        <w:pStyle w:val="a0"/>
        <w:numPr>
          <w:ilvl w:val="2"/>
          <w:numId w:val="3"/>
        </w:numPr>
        <w:spacing w:after="120"/>
        <w:ind w:left="0" w:firstLine="709"/>
        <w:jc w:val="both"/>
        <w:rPr>
          <w:rFonts w:asciiTheme="minorHAnsi" w:hAnsiTheme="minorHAnsi" w:cstheme="minorHAnsi"/>
          <w:bCs/>
          <w:sz w:val="24"/>
          <w:szCs w:val="24"/>
        </w:rPr>
      </w:pPr>
      <w:r>
        <w:rPr>
          <w:rFonts w:asciiTheme="minorHAnsi" w:hAnsiTheme="minorHAnsi" w:cstheme="minorHAnsi"/>
          <w:bCs/>
          <w:sz w:val="24"/>
          <w:szCs w:val="24"/>
        </w:rPr>
        <w:t>Упрощение процедур при импорте ИТ</w:t>
      </w:r>
    </w:p>
    <w:p w14:paraId="29B413FB" w14:textId="07081A46" w:rsidR="004B299C" w:rsidRDefault="004B299C" w:rsidP="003C49F8">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Сложность и длительность процедур, связанных с импортом (включая импорт электроники, комплектующих</w:t>
      </w:r>
      <w:r w:rsidR="00CB7CCE">
        <w:rPr>
          <w:rFonts w:asciiTheme="minorHAnsi" w:hAnsiTheme="minorHAnsi" w:cstheme="minorHAnsi"/>
          <w:bCs/>
          <w:sz w:val="24"/>
          <w:szCs w:val="24"/>
        </w:rPr>
        <w:t>, оборудования</w:t>
      </w:r>
      <w:r w:rsidR="009D07F8">
        <w:t xml:space="preserve">, </w:t>
      </w:r>
      <w:r w:rsidR="009D07F8" w:rsidRPr="009D07F8">
        <w:rPr>
          <w:rFonts w:asciiTheme="minorHAnsi" w:hAnsiTheme="minorHAnsi" w:cstheme="minorHAnsi"/>
          <w:bCs/>
          <w:sz w:val="24"/>
          <w:szCs w:val="24"/>
        </w:rPr>
        <w:t>промышленных некоммерческих образцов</w:t>
      </w:r>
      <w:r>
        <w:rPr>
          <w:rFonts w:asciiTheme="minorHAnsi" w:hAnsiTheme="minorHAnsi" w:cstheme="minorHAnsi"/>
          <w:bCs/>
          <w:sz w:val="24"/>
          <w:szCs w:val="24"/>
        </w:rPr>
        <w:t xml:space="preserve">) затрудняют ведение бизнеса </w:t>
      </w:r>
      <w:r w:rsidR="002B1D77">
        <w:rPr>
          <w:rFonts w:asciiTheme="minorHAnsi" w:hAnsiTheme="minorHAnsi" w:cstheme="minorHAnsi"/>
          <w:bCs/>
          <w:sz w:val="24"/>
          <w:szCs w:val="24"/>
        </w:rPr>
        <w:t xml:space="preserve">и разработку новых продуктов </w:t>
      </w:r>
      <w:r>
        <w:rPr>
          <w:rFonts w:asciiTheme="minorHAnsi" w:hAnsiTheme="minorHAnsi" w:cstheme="minorHAnsi"/>
          <w:bCs/>
          <w:sz w:val="24"/>
          <w:szCs w:val="24"/>
        </w:rPr>
        <w:t xml:space="preserve">ИТ-компаниями. Необходимо снижение </w:t>
      </w:r>
      <w:r w:rsidRPr="004B299C">
        <w:rPr>
          <w:rFonts w:asciiTheme="minorHAnsi" w:hAnsiTheme="minorHAnsi" w:cstheme="minorHAnsi"/>
          <w:bCs/>
          <w:sz w:val="24"/>
          <w:szCs w:val="24"/>
        </w:rPr>
        <w:lastRenderedPageBreak/>
        <w:t xml:space="preserve">административных издержек при </w:t>
      </w:r>
      <w:r>
        <w:rPr>
          <w:rFonts w:asciiTheme="minorHAnsi" w:hAnsiTheme="minorHAnsi" w:cstheme="minorHAnsi"/>
          <w:bCs/>
          <w:sz w:val="24"/>
          <w:szCs w:val="24"/>
        </w:rPr>
        <w:t>импорте</w:t>
      </w:r>
      <w:r w:rsidRPr="004B299C">
        <w:rPr>
          <w:rFonts w:asciiTheme="minorHAnsi" w:hAnsiTheme="minorHAnsi" w:cstheme="minorHAnsi"/>
          <w:bCs/>
          <w:sz w:val="24"/>
          <w:szCs w:val="24"/>
        </w:rPr>
        <w:t xml:space="preserve"> ИТ</w:t>
      </w:r>
      <w:r>
        <w:rPr>
          <w:rFonts w:asciiTheme="minorHAnsi" w:hAnsiTheme="minorHAnsi" w:cstheme="minorHAnsi"/>
          <w:bCs/>
          <w:sz w:val="24"/>
          <w:szCs w:val="24"/>
        </w:rPr>
        <w:t xml:space="preserve">, ускорение процедур, включая таможенный контроль, </w:t>
      </w:r>
      <w:r w:rsidR="009D07F8">
        <w:rPr>
          <w:rFonts w:asciiTheme="minorHAnsi" w:hAnsiTheme="minorHAnsi" w:cstheme="minorHAnsi"/>
          <w:bCs/>
          <w:sz w:val="24"/>
          <w:szCs w:val="24"/>
        </w:rPr>
        <w:t>в</w:t>
      </w:r>
      <w:r w:rsidR="009D07F8" w:rsidRPr="009D07F8">
        <w:rPr>
          <w:rFonts w:asciiTheme="minorHAnsi" w:hAnsiTheme="minorHAnsi" w:cstheme="minorHAnsi"/>
          <w:bCs/>
          <w:sz w:val="24"/>
          <w:szCs w:val="24"/>
        </w:rPr>
        <w:t>плоть до замены разрешительного порядка уведомительны</w:t>
      </w:r>
      <w:r w:rsidR="009D07F8">
        <w:rPr>
          <w:rFonts w:asciiTheme="minorHAnsi" w:hAnsiTheme="minorHAnsi" w:cstheme="minorHAnsi"/>
          <w:bCs/>
          <w:sz w:val="24"/>
          <w:szCs w:val="24"/>
        </w:rPr>
        <w:t xml:space="preserve">м. </w:t>
      </w:r>
    </w:p>
    <w:p w14:paraId="5C88888B" w14:textId="77777777" w:rsidR="007D28BE" w:rsidRPr="00F4339B" w:rsidRDefault="007D28BE" w:rsidP="007D28BE">
      <w:pPr>
        <w:pStyle w:val="3"/>
      </w:pPr>
      <w:bookmarkStart w:id="17" w:name="_Toc35669072"/>
      <w:bookmarkStart w:id="18" w:name="_Toc35955846"/>
      <w:r w:rsidRPr="00F4339B">
        <w:t xml:space="preserve">Развитие государственно-частного партнерства </w:t>
      </w:r>
      <w:r>
        <w:t xml:space="preserve">и концессии </w:t>
      </w:r>
      <w:r w:rsidRPr="00F4339B">
        <w:t>для ИТ-проектов</w:t>
      </w:r>
      <w:bookmarkEnd w:id="17"/>
      <w:bookmarkEnd w:id="18"/>
    </w:p>
    <w:p w14:paraId="661B7770" w14:textId="77777777" w:rsidR="007D28BE" w:rsidRPr="001807C8" w:rsidRDefault="007D28BE" w:rsidP="009A4EF0">
      <w:pPr>
        <w:pStyle w:val="a0"/>
        <w:numPr>
          <w:ilvl w:val="2"/>
          <w:numId w:val="3"/>
        </w:numPr>
        <w:spacing w:after="120"/>
        <w:ind w:left="0" w:firstLine="709"/>
        <w:jc w:val="both"/>
        <w:rPr>
          <w:rFonts w:asciiTheme="minorHAnsi" w:hAnsiTheme="minorHAnsi" w:cstheme="minorHAnsi"/>
          <w:sz w:val="24"/>
          <w:szCs w:val="24"/>
        </w:rPr>
      </w:pPr>
      <w:r w:rsidRPr="001807C8">
        <w:rPr>
          <w:rFonts w:asciiTheme="minorHAnsi" w:hAnsiTheme="minorHAnsi" w:cstheme="minorHAnsi"/>
          <w:sz w:val="24"/>
          <w:szCs w:val="24"/>
        </w:rPr>
        <w:t xml:space="preserve">Адаптация нормативного регулирования в сфере </w:t>
      </w:r>
      <w:r w:rsidRPr="009E2F15">
        <w:rPr>
          <w:rFonts w:asciiTheme="minorHAnsi" w:hAnsiTheme="minorHAnsi" w:cstheme="minorHAnsi"/>
          <w:sz w:val="24"/>
          <w:szCs w:val="24"/>
        </w:rPr>
        <w:t>государственно-частного партнерства</w:t>
      </w:r>
      <w:r w:rsidRPr="001807C8">
        <w:rPr>
          <w:rFonts w:asciiTheme="minorHAnsi" w:hAnsiTheme="minorHAnsi" w:cstheme="minorHAnsi"/>
          <w:sz w:val="24"/>
          <w:szCs w:val="24"/>
        </w:rPr>
        <w:t xml:space="preserve"> и концессий для ИТ-проектов</w:t>
      </w:r>
    </w:p>
    <w:p w14:paraId="2F0F986D" w14:textId="4F3E06E6" w:rsidR="008950E9" w:rsidRPr="008950E9" w:rsidRDefault="008950E9" w:rsidP="008950E9">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НП</w:t>
      </w:r>
      <w:r w:rsidRPr="008950E9">
        <w:rPr>
          <w:rFonts w:asciiTheme="minorHAnsi" w:hAnsiTheme="minorHAnsi" w:cstheme="minorHAnsi"/>
          <w:bCs/>
          <w:sz w:val="24"/>
          <w:szCs w:val="24"/>
        </w:rPr>
        <w:t xml:space="preserve"> «Цифровая экономика»</w:t>
      </w:r>
      <w:r>
        <w:rPr>
          <w:rFonts w:asciiTheme="minorHAnsi" w:hAnsiTheme="minorHAnsi" w:cstheme="minorHAnsi"/>
          <w:bCs/>
          <w:sz w:val="24"/>
          <w:szCs w:val="24"/>
        </w:rPr>
        <w:t xml:space="preserve"> предусматривает привлечение более 700 млрд руб. внебюджетных инвестиций в сферу ИТ </w:t>
      </w:r>
      <w:r w:rsidR="004D2E3D">
        <w:rPr>
          <w:rFonts w:asciiTheme="minorHAnsi" w:hAnsiTheme="minorHAnsi" w:cstheme="minorHAnsi"/>
          <w:bCs/>
          <w:sz w:val="24"/>
          <w:szCs w:val="24"/>
        </w:rPr>
        <w:t>в период до 2024 года</w:t>
      </w:r>
      <w:r w:rsidRPr="008950E9">
        <w:rPr>
          <w:rFonts w:asciiTheme="minorHAnsi" w:hAnsiTheme="minorHAnsi" w:cstheme="minorHAnsi"/>
          <w:bCs/>
          <w:sz w:val="24"/>
          <w:szCs w:val="24"/>
        </w:rPr>
        <w:t xml:space="preserve">. Кроме того, </w:t>
      </w:r>
      <w:bookmarkStart w:id="19" w:name="_Hlk35937829"/>
      <w:r w:rsidR="004D2E3D">
        <w:rPr>
          <w:rFonts w:asciiTheme="minorHAnsi" w:hAnsiTheme="minorHAnsi" w:cstheme="minorHAnsi"/>
          <w:bCs/>
          <w:sz w:val="24"/>
          <w:szCs w:val="24"/>
        </w:rPr>
        <w:t xml:space="preserve">одной из приоритетных является </w:t>
      </w:r>
      <w:r>
        <w:rPr>
          <w:rFonts w:asciiTheme="minorHAnsi" w:hAnsiTheme="minorHAnsi" w:cstheme="minorHAnsi"/>
          <w:bCs/>
          <w:sz w:val="24"/>
          <w:szCs w:val="24"/>
        </w:rPr>
        <w:t xml:space="preserve">задача стимулирования роста </w:t>
      </w:r>
      <w:r w:rsidRPr="008950E9">
        <w:rPr>
          <w:rFonts w:asciiTheme="minorHAnsi" w:hAnsiTheme="minorHAnsi" w:cstheme="minorHAnsi"/>
          <w:bCs/>
          <w:sz w:val="24"/>
          <w:szCs w:val="24"/>
        </w:rPr>
        <w:t>инвестиций в основной капитал,</w:t>
      </w:r>
      <w:r>
        <w:rPr>
          <w:rFonts w:asciiTheme="minorHAnsi" w:hAnsiTheme="minorHAnsi" w:cstheme="minorHAnsi"/>
          <w:bCs/>
          <w:sz w:val="24"/>
          <w:szCs w:val="24"/>
        </w:rPr>
        <w:t xml:space="preserve"> </w:t>
      </w:r>
      <w:r w:rsidRPr="008950E9">
        <w:rPr>
          <w:rFonts w:asciiTheme="minorHAnsi" w:hAnsiTheme="minorHAnsi" w:cstheme="minorHAnsi"/>
          <w:bCs/>
          <w:sz w:val="24"/>
          <w:szCs w:val="24"/>
        </w:rPr>
        <w:t>в</w:t>
      </w:r>
      <w:r w:rsidR="00B55D22">
        <w:rPr>
          <w:rFonts w:asciiTheme="minorHAnsi" w:hAnsiTheme="minorHAnsi" w:cstheme="minorHAnsi"/>
          <w:bCs/>
          <w:sz w:val="24"/>
          <w:szCs w:val="24"/>
        </w:rPr>
        <w:t xml:space="preserve"> том числе отраслью связи и отраслью ИТ</w:t>
      </w:r>
      <w:bookmarkEnd w:id="19"/>
      <w:r>
        <w:rPr>
          <w:rStyle w:val="af3"/>
          <w:rFonts w:asciiTheme="minorHAnsi" w:hAnsiTheme="minorHAnsi" w:cstheme="minorHAnsi"/>
          <w:bCs/>
          <w:sz w:val="24"/>
          <w:szCs w:val="24"/>
        </w:rPr>
        <w:footnoteReference w:id="15"/>
      </w:r>
      <w:r w:rsidRPr="008950E9">
        <w:rPr>
          <w:rFonts w:asciiTheme="minorHAnsi" w:hAnsiTheme="minorHAnsi" w:cstheme="minorHAnsi"/>
          <w:bCs/>
          <w:sz w:val="24"/>
          <w:szCs w:val="24"/>
        </w:rPr>
        <w:t>. Одним из эффективных механизмов достижения поставленных задач является использование моделей государственно-частного партнерства (далее – ГЧП) и концессии.</w:t>
      </w:r>
    </w:p>
    <w:p w14:paraId="04574D37" w14:textId="77777777" w:rsidR="008950E9" w:rsidRPr="008950E9" w:rsidRDefault="008950E9" w:rsidP="008950E9">
      <w:pPr>
        <w:spacing w:after="120"/>
        <w:ind w:firstLine="709"/>
        <w:jc w:val="both"/>
        <w:rPr>
          <w:rFonts w:asciiTheme="minorHAnsi" w:hAnsiTheme="minorHAnsi" w:cstheme="minorHAnsi"/>
          <w:bCs/>
          <w:sz w:val="24"/>
          <w:szCs w:val="24"/>
        </w:rPr>
      </w:pPr>
      <w:r w:rsidRPr="008950E9">
        <w:rPr>
          <w:rFonts w:asciiTheme="minorHAnsi" w:hAnsiTheme="minorHAnsi" w:cstheme="minorHAnsi"/>
          <w:bCs/>
          <w:sz w:val="24"/>
          <w:szCs w:val="24"/>
        </w:rPr>
        <w:t xml:space="preserve">В июне 2018 года были внесены изменения в законодательство, позволившие заключать концессионные соглашения и соглашения о ГЧП в отношении широкого перечня объектов ИТ, среди которых программы для ЭВМ, базы данных, информационные системы (в том числе государственные информационные системы, далее – ГИС), центры обработки данных и иные объекты. Пилотные проекты в сфере ИТ выявили необходимость дальнейшего совершенствования норм федерального законодательства, в частности, Федерального закона «О концессионных соглашениях» от 21.07.2005 № 115-ФЗ (далее – 115-ФЗ), Федерального закона «О государственно-частном партнерстве, </w:t>
      </w:r>
      <w:proofErr w:type="spellStart"/>
      <w:r w:rsidRPr="008950E9">
        <w:rPr>
          <w:rFonts w:asciiTheme="minorHAnsi" w:hAnsiTheme="minorHAnsi" w:cstheme="minorHAnsi"/>
          <w:bCs/>
          <w:sz w:val="24"/>
          <w:szCs w:val="24"/>
        </w:rPr>
        <w:t>муниципально</w:t>
      </w:r>
      <w:proofErr w:type="spellEnd"/>
      <w:r w:rsidRPr="008950E9">
        <w:rPr>
          <w:rFonts w:asciiTheme="minorHAnsi" w:hAnsiTheme="minorHAnsi" w:cstheme="minorHAnsi"/>
          <w:bCs/>
          <w:sz w:val="24"/>
          <w:szCs w:val="24"/>
        </w:rPr>
        <w:t>-частном партнерстве в Российской Федерации и внесении изменений в отдельные законодательные акты Российской Федерации» от 13.07.2015 № 224-ФЗ (далее – 224-ФЗ), а также Федерального закона «Об информации, информационных технологиях и о защите информации» от 27.07.2006 № 149-ФЗ (далее – 149-ФЗ), Федерального закона «О контрактной системе в сфере закупок товаров, работ, услуг для обеспечения государственных и муниципальных нужд» от 05.04.2013 № 44-ФЗ  (далее – 44-ФЗ).</w:t>
      </w:r>
    </w:p>
    <w:p w14:paraId="46AF60CA" w14:textId="557F9C2A" w:rsidR="00EE5899" w:rsidRPr="00AB0F96" w:rsidRDefault="008950E9" w:rsidP="008950E9">
      <w:pPr>
        <w:spacing w:after="120"/>
        <w:ind w:firstLine="709"/>
        <w:jc w:val="both"/>
        <w:rPr>
          <w:rFonts w:asciiTheme="minorHAnsi" w:hAnsiTheme="minorHAnsi" w:cstheme="minorHAnsi"/>
          <w:bCs/>
          <w:sz w:val="24"/>
          <w:szCs w:val="24"/>
        </w:rPr>
      </w:pPr>
      <w:r w:rsidRPr="008950E9">
        <w:rPr>
          <w:rFonts w:asciiTheme="minorHAnsi" w:hAnsiTheme="minorHAnsi" w:cstheme="minorHAnsi"/>
          <w:bCs/>
          <w:sz w:val="24"/>
          <w:szCs w:val="24"/>
        </w:rPr>
        <w:t>Для ускоренного запуска ГЧП и концессионных проектов в сфере ИТ будут внесены, в том числе, изменения в 115-ФЗ и 224-ФЗ, позволяющие</w:t>
      </w:r>
      <w:r w:rsidR="004D2E3D">
        <w:rPr>
          <w:rFonts w:asciiTheme="minorHAnsi" w:hAnsiTheme="minorHAnsi" w:cstheme="minorHAnsi"/>
          <w:bCs/>
          <w:sz w:val="24"/>
          <w:szCs w:val="24"/>
        </w:rPr>
        <w:t xml:space="preserve"> в том числе</w:t>
      </w:r>
      <w:r w:rsidRPr="008950E9">
        <w:rPr>
          <w:rFonts w:asciiTheme="minorHAnsi" w:hAnsiTheme="minorHAnsi" w:cstheme="minorHAnsi"/>
          <w:bCs/>
          <w:sz w:val="24"/>
          <w:szCs w:val="24"/>
        </w:rPr>
        <w:t xml:space="preserve">: обеспечить возможность заключения концессионных соглашений и соглашений о </w:t>
      </w:r>
      <w:proofErr w:type="spellStart"/>
      <w:r w:rsidRPr="008950E9">
        <w:rPr>
          <w:rFonts w:asciiTheme="minorHAnsi" w:hAnsiTheme="minorHAnsi" w:cstheme="minorHAnsi"/>
          <w:bCs/>
          <w:sz w:val="24"/>
          <w:szCs w:val="24"/>
        </w:rPr>
        <w:t>муниципально</w:t>
      </w:r>
      <w:proofErr w:type="spellEnd"/>
      <w:r w:rsidRPr="008950E9">
        <w:rPr>
          <w:rFonts w:asciiTheme="minorHAnsi" w:hAnsiTheme="minorHAnsi" w:cstheme="minorHAnsi"/>
          <w:bCs/>
          <w:sz w:val="24"/>
          <w:szCs w:val="24"/>
        </w:rPr>
        <w:t xml:space="preserve">-частном партнерстве (далее – МЧП) в отношении объектов ИТ на муниципальном уровне; обеспечить возможность заключения концессионных соглашений и соглашений о ГЧП, МЧП в отношении нескольких объектов различных видов, объединенных единой концепцией, например, «умный город», или единой цифровой платформой; установить возможность и порядок применения механизма минимального гарантированного дохода в концессионных соглашениях и соглашениях о ГЧП и МЧП; установить возможность и порядок компенсации затрат, понесенных инициатором при подготовке частной инициативы в случае, если соглашение по результатам конкурса будет заключено с иным лицом; предусмотреть возможность участия бюджетных учреждений и унитарных предприятий на стороне </w:t>
      </w:r>
      <w:proofErr w:type="spellStart"/>
      <w:r w:rsidRPr="008950E9">
        <w:rPr>
          <w:rFonts w:asciiTheme="minorHAnsi" w:hAnsiTheme="minorHAnsi" w:cstheme="minorHAnsi"/>
          <w:bCs/>
          <w:sz w:val="24"/>
          <w:szCs w:val="24"/>
        </w:rPr>
        <w:t>концедента</w:t>
      </w:r>
      <w:proofErr w:type="spellEnd"/>
      <w:r w:rsidRPr="008950E9">
        <w:rPr>
          <w:rFonts w:asciiTheme="minorHAnsi" w:hAnsiTheme="minorHAnsi" w:cstheme="minorHAnsi"/>
          <w:bCs/>
          <w:sz w:val="24"/>
          <w:szCs w:val="24"/>
        </w:rPr>
        <w:t xml:space="preserve"> для концессионных соглашений объектами которого являются объекты ИТ; закрепить обязательства </w:t>
      </w:r>
      <w:proofErr w:type="spellStart"/>
      <w:r w:rsidRPr="008950E9">
        <w:rPr>
          <w:rFonts w:asciiTheme="minorHAnsi" w:hAnsiTheme="minorHAnsi" w:cstheme="minorHAnsi"/>
          <w:bCs/>
          <w:sz w:val="24"/>
          <w:szCs w:val="24"/>
        </w:rPr>
        <w:t>концедента</w:t>
      </w:r>
      <w:proofErr w:type="spellEnd"/>
      <w:r w:rsidRPr="008950E9">
        <w:rPr>
          <w:rFonts w:asciiTheme="minorHAnsi" w:hAnsiTheme="minorHAnsi" w:cstheme="minorHAnsi"/>
          <w:bCs/>
          <w:sz w:val="24"/>
          <w:szCs w:val="24"/>
        </w:rPr>
        <w:t xml:space="preserve"> предоставить концессионеру право использования и переработки (модификации) созданных объектов ИТ с возможностью выдачи сублицензий, в том числе при реализации других проектов ГЧП и концессии в сфере ИТ. Кроме того, в рамках 149-ФЗ будут определены права концессионера или частного партнера на обработку и использование данных в составе создаваемых объектов ИТ (включая ГИС).</w:t>
      </w:r>
    </w:p>
    <w:p w14:paraId="691C835D" w14:textId="50CB8F65" w:rsidR="00B55D22" w:rsidRDefault="00B55D22" w:rsidP="009A4EF0">
      <w:pPr>
        <w:pStyle w:val="a0"/>
        <w:numPr>
          <w:ilvl w:val="2"/>
          <w:numId w:val="3"/>
        </w:numPr>
        <w:spacing w:after="120"/>
        <w:ind w:left="0" w:firstLine="709"/>
        <w:jc w:val="both"/>
        <w:rPr>
          <w:rFonts w:asciiTheme="minorHAnsi" w:hAnsiTheme="minorHAnsi" w:cstheme="minorHAnsi"/>
          <w:sz w:val="24"/>
          <w:szCs w:val="24"/>
        </w:rPr>
      </w:pPr>
      <w:r w:rsidRPr="00F3536B">
        <w:rPr>
          <w:rFonts w:asciiTheme="minorHAnsi" w:hAnsiTheme="minorHAnsi" w:cstheme="minorHAnsi"/>
          <w:sz w:val="24"/>
          <w:szCs w:val="24"/>
        </w:rPr>
        <w:t xml:space="preserve">«Фабрика ГЧП» для ИТ-проектов, </w:t>
      </w:r>
      <w:r>
        <w:rPr>
          <w:rFonts w:asciiTheme="minorHAnsi" w:hAnsiTheme="minorHAnsi" w:cstheme="minorHAnsi"/>
          <w:sz w:val="24"/>
          <w:szCs w:val="24"/>
        </w:rPr>
        <w:t>обучение, м</w:t>
      </w:r>
      <w:r w:rsidRPr="00F3536B">
        <w:rPr>
          <w:rFonts w:asciiTheme="minorHAnsi" w:hAnsiTheme="minorHAnsi" w:cstheme="minorHAnsi"/>
          <w:sz w:val="24"/>
          <w:szCs w:val="24"/>
        </w:rPr>
        <w:t>етодическая</w:t>
      </w:r>
      <w:r>
        <w:rPr>
          <w:rFonts w:asciiTheme="minorHAnsi" w:hAnsiTheme="minorHAnsi" w:cstheme="minorHAnsi"/>
          <w:sz w:val="24"/>
          <w:szCs w:val="24"/>
        </w:rPr>
        <w:t>,</w:t>
      </w:r>
      <w:r w:rsidRPr="00F3536B">
        <w:rPr>
          <w:rFonts w:asciiTheme="minorHAnsi" w:hAnsiTheme="minorHAnsi" w:cstheme="minorHAnsi"/>
          <w:sz w:val="24"/>
          <w:szCs w:val="24"/>
        </w:rPr>
        <w:t xml:space="preserve"> организационная поддержка, единое информационное поле</w:t>
      </w:r>
    </w:p>
    <w:p w14:paraId="05E86965" w14:textId="77777777" w:rsidR="00B55D22" w:rsidRDefault="00B55D22" w:rsidP="00B55D22">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Несмотря на наличие правовых основ для заключения и исполнения соглашений о ГЧП и концессионных соглашений в сфере ИТ, темпы фактического запуска данных проектов указывают на необходимость оптимизации организационных процессов их инициирования, подготовки и </w:t>
      </w:r>
      <w:r>
        <w:rPr>
          <w:rFonts w:asciiTheme="minorHAnsi" w:hAnsiTheme="minorHAnsi" w:cstheme="minorHAnsi"/>
          <w:bCs/>
          <w:sz w:val="24"/>
          <w:szCs w:val="24"/>
        </w:rPr>
        <w:lastRenderedPageBreak/>
        <w:t>отбора. Данная задача актуальна как для федеральных проектов, так и для региональных проектов, включая те из них, которые уже находятся на разных стадиях проработки.</w:t>
      </w:r>
    </w:p>
    <w:p w14:paraId="401FFCAB" w14:textId="3AB00481" w:rsidR="00B55D22" w:rsidRDefault="00B55D22" w:rsidP="00B55D22">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О</w:t>
      </w:r>
      <w:r w:rsidRPr="00CE7AA1">
        <w:rPr>
          <w:rFonts w:asciiTheme="minorHAnsi" w:hAnsiTheme="minorHAnsi" w:cstheme="minorHAnsi"/>
          <w:bCs/>
          <w:sz w:val="24"/>
          <w:szCs w:val="24"/>
        </w:rPr>
        <w:t xml:space="preserve">пыт </w:t>
      </w:r>
      <w:r>
        <w:rPr>
          <w:rFonts w:asciiTheme="minorHAnsi" w:hAnsiTheme="minorHAnsi" w:cstheme="minorHAnsi"/>
          <w:bCs/>
          <w:sz w:val="24"/>
          <w:szCs w:val="24"/>
        </w:rPr>
        <w:t>подготовки</w:t>
      </w:r>
      <w:r w:rsidRPr="00CE7AA1">
        <w:rPr>
          <w:rFonts w:asciiTheme="minorHAnsi" w:hAnsiTheme="minorHAnsi" w:cstheme="minorHAnsi"/>
          <w:bCs/>
          <w:sz w:val="24"/>
          <w:szCs w:val="24"/>
        </w:rPr>
        <w:t xml:space="preserve"> первых концессионных и ГЧП-проектов в сфере ИТ</w:t>
      </w:r>
      <w:r>
        <w:rPr>
          <w:rFonts w:asciiTheme="minorHAnsi" w:hAnsiTheme="minorHAnsi" w:cstheme="minorHAnsi"/>
          <w:bCs/>
          <w:sz w:val="24"/>
          <w:szCs w:val="24"/>
        </w:rPr>
        <w:t xml:space="preserve"> показал наличие ряда проблем, например, </w:t>
      </w:r>
      <w:r w:rsidR="00B56962">
        <w:rPr>
          <w:rFonts w:asciiTheme="minorHAnsi" w:hAnsiTheme="minorHAnsi" w:cstheme="minorHAnsi"/>
          <w:bCs/>
          <w:sz w:val="24"/>
          <w:szCs w:val="24"/>
        </w:rPr>
        <w:t xml:space="preserve">отсутствие опыта </w:t>
      </w:r>
      <w:r w:rsidRPr="00CE7AA1">
        <w:rPr>
          <w:rFonts w:asciiTheme="minorHAnsi" w:hAnsiTheme="minorHAnsi" w:cstheme="minorHAnsi"/>
          <w:bCs/>
          <w:sz w:val="24"/>
          <w:szCs w:val="24"/>
        </w:rPr>
        <w:t xml:space="preserve">структурирования </w:t>
      </w:r>
      <w:r>
        <w:rPr>
          <w:rFonts w:asciiTheme="minorHAnsi" w:hAnsiTheme="minorHAnsi" w:cstheme="minorHAnsi"/>
          <w:bCs/>
          <w:sz w:val="24"/>
          <w:szCs w:val="24"/>
        </w:rPr>
        <w:t xml:space="preserve">таких проектов, </w:t>
      </w:r>
      <w:r w:rsidRPr="00CE7AA1">
        <w:rPr>
          <w:rFonts w:asciiTheme="minorHAnsi" w:hAnsiTheme="minorHAnsi" w:cstheme="minorHAnsi"/>
          <w:bCs/>
          <w:sz w:val="24"/>
          <w:szCs w:val="24"/>
        </w:rPr>
        <w:t xml:space="preserve">вариантов </w:t>
      </w:r>
      <w:r w:rsidR="00B56962">
        <w:rPr>
          <w:rFonts w:asciiTheme="minorHAnsi" w:hAnsiTheme="minorHAnsi" w:cstheme="minorHAnsi"/>
          <w:bCs/>
          <w:sz w:val="24"/>
          <w:szCs w:val="24"/>
        </w:rPr>
        <w:t>«</w:t>
      </w:r>
      <w:r w:rsidRPr="00CE7AA1">
        <w:rPr>
          <w:rFonts w:asciiTheme="minorHAnsi" w:hAnsiTheme="minorHAnsi" w:cstheme="minorHAnsi"/>
          <w:bCs/>
          <w:sz w:val="24"/>
          <w:szCs w:val="24"/>
        </w:rPr>
        <w:t>монетизации</w:t>
      </w:r>
      <w:r w:rsidR="00B56962">
        <w:rPr>
          <w:rFonts w:asciiTheme="minorHAnsi" w:hAnsiTheme="minorHAnsi" w:cstheme="minorHAnsi"/>
          <w:bCs/>
          <w:sz w:val="24"/>
          <w:szCs w:val="24"/>
        </w:rPr>
        <w:t>»</w:t>
      </w:r>
      <w:r w:rsidRPr="00CE7AA1">
        <w:rPr>
          <w:rFonts w:asciiTheme="minorHAnsi" w:hAnsiTheme="minorHAnsi" w:cstheme="minorHAnsi"/>
          <w:bCs/>
          <w:sz w:val="24"/>
          <w:szCs w:val="24"/>
        </w:rPr>
        <w:t xml:space="preserve"> и возврата инвестиций</w:t>
      </w:r>
      <w:r>
        <w:rPr>
          <w:rFonts w:asciiTheme="minorHAnsi" w:hAnsiTheme="minorHAnsi" w:cstheme="minorHAnsi"/>
          <w:bCs/>
          <w:sz w:val="24"/>
          <w:szCs w:val="24"/>
        </w:rPr>
        <w:t xml:space="preserve">, </w:t>
      </w:r>
      <w:r w:rsidRPr="00CE7AA1">
        <w:rPr>
          <w:rFonts w:asciiTheme="minorHAnsi" w:hAnsiTheme="minorHAnsi" w:cstheme="minorHAnsi"/>
          <w:bCs/>
          <w:sz w:val="24"/>
          <w:szCs w:val="24"/>
        </w:rPr>
        <w:t>отсутствие единых подходов к оценке стоимости создаваемого объекта и стоимости его эксплуатации</w:t>
      </w:r>
      <w:r>
        <w:rPr>
          <w:rFonts w:asciiTheme="minorHAnsi" w:hAnsiTheme="minorHAnsi" w:cstheme="minorHAnsi"/>
          <w:bCs/>
          <w:sz w:val="24"/>
          <w:szCs w:val="24"/>
        </w:rPr>
        <w:t xml:space="preserve">, относительно высокие затраты на инициирование и проработку проекта на фоне общей стоимости реализации (что нехарактерно для «традиционных» капиталоемких проектов ГЧП). </w:t>
      </w:r>
      <w:r w:rsidRPr="00CE7AA1">
        <w:rPr>
          <w:rFonts w:asciiTheme="minorHAnsi" w:hAnsiTheme="minorHAnsi" w:cstheme="minorHAnsi"/>
          <w:bCs/>
          <w:sz w:val="24"/>
          <w:szCs w:val="24"/>
        </w:rPr>
        <w:t xml:space="preserve">Органы государственной власти и инициаторы проектов нуждаются в системном решении на федеральном уровне для оказания методической, информационной, организационной и финансовой поддержки федеральных и региональных проектов в сфере ИТ, реализуемых на основе механизмов концессионных соглашений или соглашений о </w:t>
      </w:r>
      <w:r>
        <w:rPr>
          <w:rFonts w:asciiTheme="minorHAnsi" w:hAnsiTheme="minorHAnsi" w:cstheme="minorHAnsi"/>
          <w:bCs/>
          <w:sz w:val="24"/>
          <w:szCs w:val="24"/>
        </w:rPr>
        <w:t xml:space="preserve">ГЧП, МПЧ, </w:t>
      </w:r>
      <w:r w:rsidRPr="00CE7AA1">
        <w:rPr>
          <w:rFonts w:asciiTheme="minorHAnsi" w:hAnsiTheme="minorHAnsi" w:cstheme="minorHAnsi"/>
          <w:bCs/>
          <w:sz w:val="24"/>
          <w:szCs w:val="24"/>
        </w:rPr>
        <w:t>в</w:t>
      </w:r>
      <w:r>
        <w:rPr>
          <w:rFonts w:asciiTheme="minorHAnsi" w:hAnsiTheme="minorHAnsi" w:cstheme="minorHAnsi"/>
          <w:bCs/>
          <w:sz w:val="24"/>
          <w:szCs w:val="24"/>
        </w:rPr>
        <w:t>ключая создание</w:t>
      </w:r>
      <w:r w:rsidRPr="00CE7AA1">
        <w:rPr>
          <w:rFonts w:asciiTheme="minorHAnsi" w:hAnsiTheme="minorHAnsi" w:cstheme="minorHAnsi"/>
          <w:bCs/>
          <w:sz w:val="24"/>
          <w:szCs w:val="24"/>
        </w:rPr>
        <w:t xml:space="preserve"> на федеральном уровне механизма инициирования, </w:t>
      </w:r>
      <w:r>
        <w:rPr>
          <w:rFonts w:asciiTheme="minorHAnsi" w:hAnsiTheme="minorHAnsi" w:cstheme="minorHAnsi"/>
          <w:bCs/>
          <w:sz w:val="24"/>
          <w:szCs w:val="24"/>
        </w:rPr>
        <w:t xml:space="preserve">отбора и </w:t>
      </w:r>
      <w:r w:rsidRPr="00CE7AA1">
        <w:rPr>
          <w:rFonts w:asciiTheme="minorHAnsi" w:hAnsiTheme="minorHAnsi" w:cstheme="minorHAnsi"/>
          <w:bCs/>
          <w:sz w:val="24"/>
          <w:szCs w:val="24"/>
        </w:rPr>
        <w:t>ускоренной подготовки</w:t>
      </w:r>
      <w:r>
        <w:rPr>
          <w:rFonts w:asciiTheme="minorHAnsi" w:hAnsiTheme="minorHAnsi" w:cstheme="minorHAnsi"/>
          <w:bCs/>
          <w:sz w:val="24"/>
          <w:szCs w:val="24"/>
        </w:rPr>
        <w:t xml:space="preserve"> («упаковки»)</w:t>
      </w:r>
      <w:r w:rsidRPr="00CE7AA1">
        <w:rPr>
          <w:rFonts w:asciiTheme="minorHAnsi" w:hAnsiTheme="minorHAnsi" w:cstheme="minorHAnsi"/>
          <w:bCs/>
          <w:sz w:val="24"/>
          <w:szCs w:val="24"/>
        </w:rPr>
        <w:t xml:space="preserve"> </w:t>
      </w:r>
      <w:r>
        <w:rPr>
          <w:rFonts w:asciiTheme="minorHAnsi" w:hAnsiTheme="minorHAnsi" w:cstheme="minorHAnsi"/>
          <w:bCs/>
          <w:sz w:val="24"/>
          <w:szCs w:val="24"/>
        </w:rPr>
        <w:t xml:space="preserve">таких </w:t>
      </w:r>
      <w:r w:rsidRPr="00CE7AA1">
        <w:rPr>
          <w:rFonts w:asciiTheme="minorHAnsi" w:hAnsiTheme="minorHAnsi" w:cstheme="minorHAnsi"/>
          <w:bCs/>
          <w:sz w:val="24"/>
          <w:szCs w:val="24"/>
        </w:rPr>
        <w:t>проектов</w:t>
      </w:r>
      <w:r>
        <w:rPr>
          <w:rFonts w:asciiTheme="minorHAnsi" w:hAnsiTheme="minorHAnsi" w:cstheme="minorHAnsi"/>
          <w:bCs/>
          <w:sz w:val="24"/>
          <w:szCs w:val="24"/>
        </w:rPr>
        <w:t xml:space="preserve"> («фабрика ГЧП») и реализацию программ обучения.</w:t>
      </w:r>
    </w:p>
    <w:p w14:paraId="262CEFB5" w14:textId="0DA99106" w:rsidR="00B55D22" w:rsidRDefault="00B55D22" w:rsidP="00B55D22">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«Фабрика ГЧП»</w:t>
      </w:r>
      <w:r w:rsidRPr="00DC2600">
        <w:rPr>
          <w:rFonts w:asciiTheme="minorHAnsi" w:hAnsiTheme="minorHAnsi" w:cstheme="minorHAnsi"/>
          <w:sz w:val="24"/>
          <w:szCs w:val="24"/>
        </w:rPr>
        <w:t xml:space="preserve"> </w:t>
      </w:r>
      <w:r w:rsidRPr="00F3536B">
        <w:rPr>
          <w:rFonts w:asciiTheme="minorHAnsi" w:hAnsiTheme="minorHAnsi" w:cstheme="minorHAnsi"/>
          <w:sz w:val="24"/>
          <w:szCs w:val="24"/>
        </w:rPr>
        <w:t>для ИТ-проектов</w:t>
      </w:r>
      <w:r>
        <w:rPr>
          <w:rFonts w:asciiTheme="minorHAnsi" w:hAnsiTheme="minorHAnsi" w:cstheme="minorHAnsi"/>
          <w:sz w:val="24"/>
          <w:szCs w:val="24"/>
        </w:rPr>
        <w:t xml:space="preserve"> </w:t>
      </w:r>
      <w:r w:rsidR="00114A45">
        <w:rPr>
          <w:rFonts w:asciiTheme="minorHAnsi" w:hAnsiTheme="minorHAnsi" w:cstheme="minorHAnsi"/>
          <w:sz w:val="24"/>
          <w:szCs w:val="24"/>
        </w:rPr>
        <w:t xml:space="preserve">станет </w:t>
      </w:r>
      <w:r>
        <w:rPr>
          <w:rFonts w:asciiTheme="minorHAnsi" w:hAnsiTheme="minorHAnsi" w:cstheme="minorHAnsi"/>
          <w:sz w:val="24"/>
          <w:szCs w:val="24"/>
        </w:rPr>
        <w:t>организационным механизмом, выступающим в роли «</w:t>
      </w:r>
      <w:r w:rsidRPr="00DC2600">
        <w:rPr>
          <w:rFonts w:asciiTheme="minorHAnsi" w:hAnsiTheme="minorHAnsi" w:cstheme="minorHAnsi"/>
          <w:sz w:val="24"/>
          <w:szCs w:val="24"/>
        </w:rPr>
        <w:t>един</w:t>
      </w:r>
      <w:r>
        <w:rPr>
          <w:rFonts w:asciiTheme="minorHAnsi" w:hAnsiTheme="minorHAnsi" w:cstheme="minorHAnsi"/>
          <w:sz w:val="24"/>
          <w:szCs w:val="24"/>
        </w:rPr>
        <w:t>ого</w:t>
      </w:r>
      <w:r w:rsidRPr="00DC2600">
        <w:rPr>
          <w:rFonts w:asciiTheme="minorHAnsi" w:hAnsiTheme="minorHAnsi" w:cstheme="minorHAnsi"/>
          <w:sz w:val="24"/>
          <w:szCs w:val="24"/>
        </w:rPr>
        <w:t xml:space="preserve"> окн</w:t>
      </w:r>
      <w:r>
        <w:rPr>
          <w:rFonts w:asciiTheme="minorHAnsi" w:hAnsiTheme="minorHAnsi" w:cstheme="minorHAnsi"/>
          <w:sz w:val="24"/>
          <w:szCs w:val="24"/>
        </w:rPr>
        <w:t>а»</w:t>
      </w:r>
      <w:r w:rsidRPr="00DC2600">
        <w:rPr>
          <w:rFonts w:asciiTheme="minorHAnsi" w:hAnsiTheme="minorHAnsi" w:cstheme="minorHAnsi"/>
          <w:sz w:val="24"/>
          <w:szCs w:val="24"/>
        </w:rPr>
        <w:t xml:space="preserve"> для инициаторов реализации федеральных проектов ГЧП и концессионных проектов в сфере ИТ, обеспечи</w:t>
      </w:r>
      <w:r>
        <w:rPr>
          <w:rFonts w:asciiTheme="minorHAnsi" w:hAnsiTheme="minorHAnsi" w:cstheme="minorHAnsi"/>
          <w:sz w:val="24"/>
          <w:szCs w:val="24"/>
        </w:rPr>
        <w:t>вающего</w:t>
      </w:r>
      <w:r w:rsidRPr="00DC2600">
        <w:rPr>
          <w:rFonts w:asciiTheme="minorHAnsi" w:hAnsiTheme="minorHAnsi" w:cstheme="minorHAnsi"/>
          <w:sz w:val="24"/>
          <w:szCs w:val="24"/>
        </w:rPr>
        <w:t xml:space="preserve"> их быстрый запуск и софинансирование, механизмы финансовой поддержки региональны</w:t>
      </w:r>
      <w:r>
        <w:rPr>
          <w:rFonts w:asciiTheme="minorHAnsi" w:hAnsiTheme="minorHAnsi" w:cstheme="minorHAnsi"/>
          <w:sz w:val="24"/>
          <w:szCs w:val="24"/>
        </w:rPr>
        <w:t>х</w:t>
      </w:r>
      <w:r w:rsidRPr="00DC2600">
        <w:rPr>
          <w:rFonts w:asciiTheme="minorHAnsi" w:hAnsiTheme="minorHAnsi" w:cstheme="minorHAnsi"/>
          <w:sz w:val="24"/>
          <w:szCs w:val="24"/>
        </w:rPr>
        <w:t xml:space="preserve"> проектов ГЧП и концессионных проектов в сфере ИТ, созда</w:t>
      </w:r>
      <w:r>
        <w:rPr>
          <w:rFonts w:asciiTheme="minorHAnsi" w:hAnsiTheme="minorHAnsi" w:cstheme="minorHAnsi"/>
          <w:sz w:val="24"/>
          <w:szCs w:val="24"/>
        </w:rPr>
        <w:t>ние</w:t>
      </w:r>
      <w:r w:rsidRPr="00DC2600">
        <w:rPr>
          <w:rFonts w:asciiTheme="minorHAnsi" w:hAnsiTheme="minorHAnsi" w:cstheme="minorHAnsi"/>
          <w:sz w:val="24"/>
          <w:szCs w:val="24"/>
        </w:rPr>
        <w:t xml:space="preserve"> дополнительны</w:t>
      </w:r>
      <w:r>
        <w:rPr>
          <w:rFonts w:asciiTheme="minorHAnsi" w:hAnsiTheme="minorHAnsi" w:cstheme="minorHAnsi"/>
          <w:sz w:val="24"/>
          <w:szCs w:val="24"/>
        </w:rPr>
        <w:t>х</w:t>
      </w:r>
      <w:r w:rsidRPr="00DC2600">
        <w:rPr>
          <w:rFonts w:asciiTheme="minorHAnsi" w:hAnsiTheme="minorHAnsi" w:cstheme="minorHAnsi"/>
          <w:sz w:val="24"/>
          <w:szCs w:val="24"/>
        </w:rPr>
        <w:t xml:space="preserve"> услови</w:t>
      </w:r>
      <w:r>
        <w:rPr>
          <w:rFonts w:asciiTheme="minorHAnsi" w:hAnsiTheme="minorHAnsi" w:cstheme="minorHAnsi"/>
          <w:sz w:val="24"/>
          <w:szCs w:val="24"/>
        </w:rPr>
        <w:t>й</w:t>
      </w:r>
      <w:r w:rsidRPr="00DC2600">
        <w:rPr>
          <w:rFonts w:asciiTheme="minorHAnsi" w:hAnsiTheme="minorHAnsi" w:cstheme="minorHAnsi"/>
          <w:sz w:val="24"/>
          <w:szCs w:val="24"/>
        </w:rPr>
        <w:t xml:space="preserve"> для защиты</w:t>
      </w:r>
      <w:r>
        <w:rPr>
          <w:rFonts w:asciiTheme="minorHAnsi" w:hAnsiTheme="minorHAnsi" w:cstheme="minorHAnsi"/>
          <w:sz w:val="24"/>
          <w:szCs w:val="24"/>
        </w:rPr>
        <w:t xml:space="preserve"> интересов</w:t>
      </w:r>
      <w:r w:rsidRPr="00DC2600">
        <w:rPr>
          <w:rFonts w:asciiTheme="minorHAnsi" w:hAnsiTheme="minorHAnsi" w:cstheme="minorHAnsi"/>
          <w:sz w:val="24"/>
          <w:szCs w:val="24"/>
        </w:rPr>
        <w:t xml:space="preserve"> частных </w:t>
      </w:r>
      <w:r>
        <w:rPr>
          <w:rFonts w:asciiTheme="minorHAnsi" w:hAnsiTheme="minorHAnsi" w:cstheme="minorHAnsi"/>
          <w:sz w:val="24"/>
          <w:szCs w:val="24"/>
        </w:rPr>
        <w:t>инвесторов</w:t>
      </w:r>
      <w:r w:rsidRPr="00DC2600">
        <w:rPr>
          <w:rFonts w:asciiTheme="minorHAnsi" w:hAnsiTheme="minorHAnsi" w:cstheme="minorHAnsi"/>
          <w:sz w:val="24"/>
          <w:szCs w:val="24"/>
        </w:rPr>
        <w:t>.</w:t>
      </w:r>
    </w:p>
    <w:p w14:paraId="1962636D" w14:textId="3D2D4395" w:rsidR="00B55D22" w:rsidRDefault="00B55D22" w:rsidP="00B55D22">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В приоритетные действия по запуску «фабрики ГЧП»</w:t>
      </w:r>
      <w:r w:rsidRPr="00DC2600">
        <w:rPr>
          <w:rFonts w:asciiTheme="minorHAnsi" w:hAnsiTheme="minorHAnsi" w:cstheme="minorHAnsi"/>
          <w:sz w:val="24"/>
          <w:szCs w:val="24"/>
        </w:rPr>
        <w:t xml:space="preserve"> </w:t>
      </w:r>
      <w:r w:rsidRPr="00F3536B">
        <w:rPr>
          <w:rFonts w:asciiTheme="minorHAnsi" w:hAnsiTheme="minorHAnsi" w:cstheme="minorHAnsi"/>
          <w:sz w:val="24"/>
          <w:szCs w:val="24"/>
        </w:rPr>
        <w:t>для ИТ-проектов</w:t>
      </w:r>
      <w:r>
        <w:rPr>
          <w:rFonts w:asciiTheme="minorHAnsi" w:hAnsiTheme="minorHAnsi" w:cstheme="minorHAnsi"/>
          <w:bCs/>
          <w:sz w:val="24"/>
          <w:szCs w:val="24"/>
        </w:rPr>
        <w:t xml:space="preserve"> </w:t>
      </w:r>
      <w:r w:rsidR="00114A45">
        <w:rPr>
          <w:rFonts w:asciiTheme="minorHAnsi" w:hAnsiTheme="minorHAnsi" w:cstheme="minorHAnsi"/>
          <w:bCs/>
          <w:sz w:val="24"/>
          <w:szCs w:val="24"/>
        </w:rPr>
        <w:t xml:space="preserve">войдут </w:t>
      </w:r>
      <w:r>
        <w:rPr>
          <w:rFonts w:asciiTheme="minorHAnsi" w:hAnsiTheme="minorHAnsi" w:cstheme="minorHAnsi"/>
          <w:bCs/>
          <w:sz w:val="24"/>
          <w:szCs w:val="24"/>
        </w:rPr>
        <w:t xml:space="preserve">закрепление регулятивных полномочий в данной сфере за федеральным органом исполнительной власти, </w:t>
      </w:r>
      <w:r w:rsidRPr="00750A34">
        <w:rPr>
          <w:rFonts w:asciiTheme="minorHAnsi" w:hAnsiTheme="minorHAnsi" w:cstheme="minorHAnsi"/>
          <w:bCs/>
          <w:sz w:val="24"/>
          <w:szCs w:val="24"/>
        </w:rPr>
        <w:t>осуществляющим функции по выработке и реализации государственной политики и нормативно-правовому регулированию в сфере информационных технологий</w:t>
      </w:r>
      <w:r>
        <w:rPr>
          <w:rFonts w:asciiTheme="minorHAnsi" w:hAnsiTheme="minorHAnsi" w:cstheme="minorHAnsi"/>
          <w:bCs/>
          <w:sz w:val="24"/>
          <w:szCs w:val="24"/>
        </w:rPr>
        <w:t>, определение механизма предоставления интересов государственных органов в проектах ГЧП и концессии в сфере ИТ, выработка новых подходов к стимулированию и поддержке, в том числе за счет средств федерального бюджета, таких проектов, публикация разъяснений и методических рекомендаций, а также запуск специализированных профильных образовательных программ.</w:t>
      </w:r>
    </w:p>
    <w:p w14:paraId="0C68DE3C" w14:textId="7BD48D54" w:rsidR="008D01EA" w:rsidRPr="007B3006" w:rsidRDefault="008D01EA" w:rsidP="00133E78">
      <w:pPr>
        <w:pStyle w:val="3"/>
      </w:pPr>
      <w:bookmarkStart w:id="20" w:name="_Toc35955847"/>
      <w:r w:rsidRPr="007B3006">
        <w:t>Значительное усиление кадрового потенциала</w:t>
      </w:r>
      <w:bookmarkEnd w:id="20"/>
      <w:r w:rsidRPr="007B3006">
        <w:t xml:space="preserve"> </w:t>
      </w:r>
    </w:p>
    <w:p w14:paraId="498C0646" w14:textId="68404E83" w:rsidR="00B2260D" w:rsidRDefault="00B2260D" w:rsidP="009A4EF0">
      <w:pPr>
        <w:pStyle w:val="a0"/>
        <w:numPr>
          <w:ilvl w:val="2"/>
          <w:numId w:val="3"/>
        </w:numPr>
        <w:spacing w:after="120"/>
        <w:ind w:left="0" w:firstLine="720"/>
        <w:jc w:val="both"/>
        <w:rPr>
          <w:rFonts w:asciiTheme="minorHAnsi" w:hAnsiTheme="minorHAnsi" w:cstheme="minorHAnsi"/>
          <w:bCs/>
          <w:sz w:val="24"/>
          <w:szCs w:val="24"/>
        </w:rPr>
      </w:pPr>
      <w:r w:rsidRPr="003A411B">
        <w:rPr>
          <w:rFonts w:asciiTheme="minorHAnsi" w:hAnsiTheme="minorHAnsi" w:cstheme="minorHAnsi"/>
          <w:bCs/>
          <w:sz w:val="24"/>
          <w:szCs w:val="24"/>
        </w:rPr>
        <w:t>Увеличение объемов подготовки ИТ-специалистов</w:t>
      </w:r>
      <w:r w:rsidR="003A411B">
        <w:rPr>
          <w:rFonts w:asciiTheme="minorHAnsi" w:hAnsiTheme="minorHAnsi" w:cstheme="minorHAnsi"/>
          <w:bCs/>
          <w:sz w:val="24"/>
          <w:szCs w:val="24"/>
        </w:rPr>
        <w:t xml:space="preserve"> в университетах</w:t>
      </w:r>
    </w:p>
    <w:p w14:paraId="75B693DC" w14:textId="372CFADD" w:rsidR="00532923" w:rsidRDefault="003A411B" w:rsidP="00532923">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За последние годы российские университеты значительно нарастили численность выпускников по ИТ-специальностям и продолжают ее увеличивать. Это существенно улучшило положение с наймом персонала для ИТ-компаний, однако д</w:t>
      </w:r>
      <w:r w:rsidRPr="003A411B">
        <w:rPr>
          <w:rFonts w:asciiTheme="minorHAnsi" w:hAnsiTheme="minorHAnsi" w:cstheme="minorHAnsi"/>
          <w:bCs/>
          <w:sz w:val="24"/>
          <w:szCs w:val="24"/>
        </w:rPr>
        <w:t>ефицит кадров для роста ИТ-компаний</w:t>
      </w:r>
      <w:r>
        <w:rPr>
          <w:rFonts w:asciiTheme="minorHAnsi" w:hAnsiTheme="minorHAnsi" w:cstheme="minorHAnsi"/>
          <w:bCs/>
          <w:sz w:val="24"/>
          <w:szCs w:val="24"/>
        </w:rPr>
        <w:t xml:space="preserve"> все еще сохраняется.</w:t>
      </w:r>
      <w:r w:rsidR="002B1D77">
        <w:rPr>
          <w:rFonts w:asciiTheme="minorHAnsi" w:hAnsiTheme="minorHAnsi" w:cstheme="minorHAnsi"/>
          <w:bCs/>
          <w:sz w:val="24"/>
          <w:szCs w:val="24"/>
        </w:rPr>
        <w:t xml:space="preserve"> </w:t>
      </w:r>
      <w:r w:rsidR="00CC0F0E">
        <w:rPr>
          <w:rFonts w:asciiTheme="minorHAnsi" w:hAnsiTheme="minorHAnsi" w:cstheme="minorHAnsi"/>
          <w:bCs/>
          <w:sz w:val="24"/>
          <w:szCs w:val="24"/>
        </w:rPr>
        <w:t>Для решения проблемы необходим дальнейший р</w:t>
      </w:r>
      <w:r w:rsidR="00CC0F0E" w:rsidRPr="00CC0F0E">
        <w:rPr>
          <w:rFonts w:asciiTheme="minorHAnsi" w:hAnsiTheme="minorHAnsi" w:cstheme="minorHAnsi"/>
          <w:bCs/>
          <w:sz w:val="24"/>
          <w:szCs w:val="24"/>
        </w:rPr>
        <w:t>ост числа бюджетных мест по ИТ-специальностям</w:t>
      </w:r>
      <w:r w:rsidR="00CC0F0E">
        <w:rPr>
          <w:rFonts w:asciiTheme="minorHAnsi" w:hAnsiTheme="minorHAnsi" w:cstheme="minorHAnsi"/>
          <w:bCs/>
          <w:sz w:val="24"/>
          <w:szCs w:val="24"/>
        </w:rPr>
        <w:t xml:space="preserve"> в вузах</w:t>
      </w:r>
      <w:r w:rsidR="00532923">
        <w:rPr>
          <w:rFonts w:asciiTheme="minorHAnsi" w:hAnsiTheme="minorHAnsi" w:cstheme="minorHAnsi"/>
          <w:bCs/>
          <w:sz w:val="24"/>
          <w:szCs w:val="24"/>
        </w:rPr>
        <w:t xml:space="preserve"> с учетом потребности как самой отрасли ИТ, так и смежных отраслей, которые аккумулируют сопоставимое с ней число разработчиков ПО, дата-аналитиков и др</w:t>
      </w:r>
      <w:r w:rsidR="00CC0F0E">
        <w:rPr>
          <w:rFonts w:asciiTheme="minorHAnsi" w:hAnsiTheme="minorHAnsi" w:cstheme="minorHAnsi"/>
          <w:bCs/>
          <w:sz w:val="24"/>
          <w:szCs w:val="24"/>
        </w:rPr>
        <w:t xml:space="preserve">. </w:t>
      </w:r>
      <w:r w:rsidR="00CC0F0E" w:rsidRPr="00CC0F0E">
        <w:rPr>
          <w:rFonts w:asciiTheme="minorHAnsi" w:hAnsiTheme="minorHAnsi" w:cstheme="minorHAnsi"/>
          <w:bCs/>
          <w:sz w:val="24"/>
          <w:szCs w:val="24"/>
        </w:rPr>
        <w:t>Параллельно требует</w:t>
      </w:r>
      <w:r w:rsidR="00CC0F0E">
        <w:rPr>
          <w:rFonts w:asciiTheme="minorHAnsi" w:hAnsiTheme="minorHAnsi" w:cstheme="minorHAnsi"/>
          <w:bCs/>
          <w:sz w:val="24"/>
          <w:szCs w:val="24"/>
        </w:rPr>
        <w:t>ся</w:t>
      </w:r>
      <w:r w:rsidR="00CC0F0E" w:rsidRPr="00CC0F0E">
        <w:rPr>
          <w:rFonts w:asciiTheme="minorHAnsi" w:hAnsiTheme="minorHAnsi" w:cstheme="minorHAnsi"/>
          <w:bCs/>
          <w:sz w:val="24"/>
          <w:szCs w:val="24"/>
        </w:rPr>
        <w:t xml:space="preserve"> создани</w:t>
      </w:r>
      <w:r w:rsidR="00532923">
        <w:rPr>
          <w:rFonts w:asciiTheme="minorHAnsi" w:hAnsiTheme="minorHAnsi" w:cstheme="minorHAnsi"/>
          <w:bCs/>
          <w:sz w:val="24"/>
          <w:szCs w:val="24"/>
        </w:rPr>
        <w:t>е</w:t>
      </w:r>
      <w:r w:rsidR="00CC0F0E" w:rsidRPr="00CC0F0E">
        <w:rPr>
          <w:rFonts w:asciiTheme="minorHAnsi" w:hAnsiTheme="minorHAnsi" w:cstheme="minorHAnsi"/>
          <w:bCs/>
          <w:sz w:val="24"/>
          <w:szCs w:val="24"/>
        </w:rPr>
        <w:t xml:space="preserve"> системы обратной связи от ИТ-компаний о качестве подготовки</w:t>
      </w:r>
      <w:r w:rsidR="00C90F49">
        <w:rPr>
          <w:rFonts w:asciiTheme="minorHAnsi" w:hAnsiTheme="minorHAnsi" w:cstheme="minorHAnsi"/>
          <w:bCs/>
          <w:sz w:val="24"/>
          <w:szCs w:val="24"/>
        </w:rPr>
        <w:t xml:space="preserve"> </w:t>
      </w:r>
      <w:r w:rsidR="0058078A">
        <w:rPr>
          <w:rFonts w:asciiTheme="minorHAnsi" w:hAnsiTheme="minorHAnsi" w:cstheme="minorHAnsi"/>
          <w:bCs/>
          <w:sz w:val="24"/>
          <w:szCs w:val="24"/>
        </w:rPr>
        <w:t xml:space="preserve">кадров </w:t>
      </w:r>
      <w:r w:rsidR="00C90F49">
        <w:rPr>
          <w:rFonts w:asciiTheme="minorHAnsi" w:hAnsiTheme="minorHAnsi" w:cstheme="minorHAnsi"/>
          <w:bCs/>
          <w:sz w:val="24"/>
          <w:szCs w:val="24"/>
        </w:rPr>
        <w:t xml:space="preserve">и таргетированного запроса на </w:t>
      </w:r>
      <w:r w:rsidR="0058078A">
        <w:rPr>
          <w:rFonts w:asciiTheme="minorHAnsi" w:hAnsiTheme="minorHAnsi" w:cstheme="minorHAnsi"/>
          <w:bCs/>
          <w:sz w:val="24"/>
          <w:szCs w:val="24"/>
        </w:rPr>
        <w:t xml:space="preserve">обучение </w:t>
      </w:r>
      <w:r w:rsidR="00C90F49">
        <w:rPr>
          <w:rFonts w:asciiTheme="minorHAnsi" w:hAnsiTheme="minorHAnsi" w:cstheme="minorHAnsi"/>
          <w:bCs/>
          <w:sz w:val="24"/>
          <w:szCs w:val="24"/>
        </w:rPr>
        <w:t xml:space="preserve">по </w:t>
      </w:r>
      <w:r w:rsidR="00532923">
        <w:rPr>
          <w:rFonts w:asciiTheme="minorHAnsi" w:hAnsiTheme="minorHAnsi" w:cstheme="minorHAnsi"/>
          <w:bCs/>
          <w:sz w:val="24"/>
          <w:szCs w:val="24"/>
        </w:rPr>
        <w:t xml:space="preserve">перспективным </w:t>
      </w:r>
      <w:r w:rsidR="00C90F49">
        <w:rPr>
          <w:rFonts w:asciiTheme="minorHAnsi" w:hAnsiTheme="minorHAnsi" w:cstheme="minorHAnsi"/>
          <w:bCs/>
          <w:sz w:val="24"/>
          <w:szCs w:val="24"/>
        </w:rPr>
        <w:t>направлениям</w:t>
      </w:r>
      <w:r w:rsidR="00C92F00">
        <w:rPr>
          <w:rFonts w:asciiTheme="minorHAnsi" w:hAnsiTheme="minorHAnsi" w:cstheme="minorHAnsi"/>
          <w:bCs/>
          <w:sz w:val="24"/>
          <w:szCs w:val="24"/>
        </w:rPr>
        <w:t xml:space="preserve"> (большие данные, искусственный интеллект, Интернет вещей, </w:t>
      </w:r>
      <w:proofErr w:type="spellStart"/>
      <w:r w:rsidR="00C92F00">
        <w:rPr>
          <w:rFonts w:asciiTheme="minorHAnsi" w:hAnsiTheme="minorHAnsi" w:cstheme="minorHAnsi"/>
          <w:bCs/>
          <w:sz w:val="24"/>
          <w:szCs w:val="24"/>
        </w:rPr>
        <w:t>блокчейн</w:t>
      </w:r>
      <w:proofErr w:type="spellEnd"/>
      <w:r w:rsidR="00C92F00">
        <w:rPr>
          <w:rFonts w:asciiTheme="minorHAnsi" w:hAnsiTheme="minorHAnsi" w:cstheme="minorHAnsi"/>
          <w:bCs/>
          <w:sz w:val="24"/>
          <w:szCs w:val="24"/>
        </w:rPr>
        <w:t xml:space="preserve"> и др.).</w:t>
      </w:r>
    </w:p>
    <w:p w14:paraId="4E4604BE" w14:textId="3E5528AA" w:rsidR="00532923" w:rsidRDefault="00532923" w:rsidP="009A4EF0">
      <w:pPr>
        <w:pStyle w:val="a0"/>
        <w:numPr>
          <w:ilvl w:val="2"/>
          <w:numId w:val="3"/>
        </w:numPr>
        <w:spacing w:after="120"/>
        <w:ind w:left="0" w:firstLine="720"/>
        <w:jc w:val="both"/>
        <w:rPr>
          <w:rFonts w:asciiTheme="minorHAnsi" w:hAnsiTheme="minorHAnsi" w:cstheme="minorHAnsi"/>
          <w:bCs/>
          <w:sz w:val="24"/>
          <w:szCs w:val="24"/>
        </w:rPr>
      </w:pPr>
      <w:r>
        <w:rPr>
          <w:rFonts w:asciiTheme="minorHAnsi" w:hAnsiTheme="minorHAnsi" w:cstheme="minorHAnsi"/>
          <w:bCs/>
          <w:sz w:val="24"/>
          <w:szCs w:val="24"/>
        </w:rPr>
        <w:t>Повышение качества выпускников по ИТ-специальностям и развитие навыков их работы в отрасли</w:t>
      </w:r>
    </w:p>
    <w:p w14:paraId="25F6E077" w14:textId="1F893DFA" w:rsidR="006236E1" w:rsidRDefault="00C92F00" w:rsidP="00532923">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Хотя общее количество выпускников в сфере ИТ растет, лишь небольшая их часть соответствует</w:t>
      </w:r>
      <w:r w:rsidR="00532923" w:rsidRPr="003A411B">
        <w:rPr>
          <w:rFonts w:asciiTheme="minorHAnsi" w:hAnsiTheme="minorHAnsi" w:cstheme="minorHAnsi"/>
          <w:bCs/>
          <w:sz w:val="24"/>
          <w:szCs w:val="24"/>
        </w:rPr>
        <w:t xml:space="preserve"> </w:t>
      </w:r>
      <w:r>
        <w:rPr>
          <w:rFonts w:asciiTheme="minorHAnsi" w:hAnsiTheme="minorHAnsi" w:cstheme="minorHAnsi"/>
          <w:bCs/>
          <w:sz w:val="24"/>
          <w:szCs w:val="24"/>
        </w:rPr>
        <w:t>требованиям ИТ-компаний</w:t>
      </w:r>
      <w:r w:rsidR="00532923">
        <w:rPr>
          <w:rFonts w:asciiTheme="minorHAnsi" w:hAnsiTheme="minorHAnsi" w:cstheme="minorHAnsi"/>
          <w:bCs/>
          <w:sz w:val="24"/>
          <w:szCs w:val="24"/>
        </w:rPr>
        <w:t xml:space="preserve"> (менее 1</w:t>
      </w:r>
      <w:r w:rsidR="00532923" w:rsidRPr="003A411B">
        <w:rPr>
          <w:rFonts w:asciiTheme="minorHAnsi" w:hAnsiTheme="minorHAnsi" w:cstheme="minorHAnsi"/>
          <w:bCs/>
          <w:sz w:val="24"/>
          <w:szCs w:val="24"/>
        </w:rPr>
        <w:t>5% выпускников сразу</w:t>
      </w:r>
      <w:r>
        <w:rPr>
          <w:rFonts w:asciiTheme="minorHAnsi" w:hAnsiTheme="minorHAnsi" w:cstheme="minorHAnsi"/>
          <w:bCs/>
          <w:sz w:val="24"/>
          <w:szCs w:val="24"/>
        </w:rPr>
        <w:t xml:space="preserve"> после окончания вуза </w:t>
      </w:r>
      <w:r w:rsidR="00532923" w:rsidRPr="003A411B">
        <w:rPr>
          <w:rFonts w:asciiTheme="minorHAnsi" w:hAnsiTheme="minorHAnsi" w:cstheme="minorHAnsi"/>
          <w:bCs/>
          <w:sz w:val="24"/>
          <w:szCs w:val="24"/>
        </w:rPr>
        <w:t>готовы для работы</w:t>
      </w:r>
      <w:r w:rsidR="00532923">
        <w:rPr>
          <w:rFonts w:asciiTheme="minorHAnsi" w:hAnsiTheme="minorHAnsi" w:cstheme="minorHAnsi"/>
          <w:bCs/>
          <w:sz w:val="24"/>
          <w:szCs w:val="24"/>
        </w:rPr>
        <w:t xml:space="preserve"> в компании, в том числе </w:t>
      </w:r>
      <w:r w:rsidR="00532923" w:rsidRPr="003A411B">
        <w:rPr>
          <w:rFonts w:asciiTheme="minorHAnsi" w:hAnsiTheme="minorHAnsi" w:cstheme="minorHAnsi"/>
          <w:bCs/>
          <w:sz w:val="24"/>
          <w:szCs w:val="24"/>
        </w:rPr>
        <w:t>за счет самоподготовки и онлайн-курсов</w:t>
      </w:r>
      <w:r w:rsidR="00532923">
        <w:rPr>
          <w:rStyle w:val="af3"/>
          <w:rFonts w:asciiTheme="minorHAnsi" w:hAnsiTheme="minorHAnsi" w:cstheme="minorHAnsi"/>
          <w:bCs/>
          <w:sz w:val="24"/>
          <w:szCs w:val="24"/>
        </w:rPr>
        <w:footnoteReference w:id="16"/>
      </w:r>
      <w:r w:rsidR="00532923">
        <w:rPr>
          <w:rFonts w:asciiTheme="minorHAnsi" w:hAnsiTheme="minorHAnsi" w:cstheme="minorHAnsi"/>
          <w:bCs/>
          <w:sz w:val="24"/>
          <w:szCs w:val="24"/>
        </w:rPr>
        <w:t xml:space="preserve">). </w:t>
      </w:r>
      <w:r>
        <w:rPr>
          <w:rFonts w:asciiTheme="minorHAnsi" w:hAnsiTheme="minorHAnsi" w:cstheme="minorHAnsi"/>
          <w:bCs/>
          <w:sz w:val="24"/>
          <w:szCs w:val="24"/>
        </w:rPr>
        <w:t xml:space="preserve">Наблюдается </w:t>
      </w:r>
      <w:r w:rsidR="008766F4">
        <w:rPr>
          <w:rFonts w:asciiTheme="minorHAnsi" w:hAnsiTheme="minorHAnsi" w:cstheme="minorHAnsi"/>
          <w:bCs/>
          <w:sz w:val="24"/>
          <w:szCs w:val="24"/>
        </w:rPr>
        <w:t>огромный разрыв</w:t>
      </w:r>
      <w:r>
        <w:rPr>
          <w:rFonts w:asciiTheme="minorHAnsi" w:hAnsiTheme="minorHAnsi" w:cstheme="minorHAnsi"/>
          <w:bCs/>
          <w:sz w:val="24"/>
          <w:szCs w:val="24"/>
        </w:rPr>
        <w:t xml:space="preserve"> </w:t>
      </w:r>
      <w:r w:rsidR="001529BE">
        <w:rPr>
          <w:rFonts w:asciiTheme="minorHAnsi" w:hAnsiTheme="minorHAnsi" w:cstheme="minorHAnsi"/>
          <w:bCs/>
          <w:sz w:val="24"/>
          <w:szCs w:val="24"/>
        </w:rPr>
        <w:t xml:space="preserve">между вузами </w:t>
      </w:r>
      <w:r>
        <w:rPr>
          <w:rFonts w:asciiTheme="minorHAnsi" w:hAnsiTheme="minorHAnsi" w:cstheme="minorHAnsi"/>
          <w:bCs/>
          <w:sz w:val="24"/>
          <w:szCs w:val="24"/>
        </w:rPr>
        <w:t xml:space="preserve">в качестве подготовки </w:t>
      </w:r>
      <w:r w:rsidR="00B56962">
        <w:rPr>
          <w:rFonts w:asciiTheme="minorHAnsi" w:hAnsiTheme="minorHAnsi" w:cstheme="minorHAnsi"/>
          <w:bCs/>
          <w:sz w:val="24"/>
          <w:szCs w:val="24"/>
        </w:rPr>
        <w:t xml:space="preserve">выпускников </w:t>
      </w:r>
      <w:r>
        <w:rPr>
          <w:rFonts w:asciiTheme="minorHAnsi" w:hAnsiTheme="minorHAnsi" w:cstheme="minorHAnsi"/>
          <w:bCs/>
          <w:sz w:val="24"/>
          <w:szCs w:val="24"/>
        </w:rPr>
        <w:t>(</w:t>
      </w:r>
      <w:r w:rsidRPr="003A411B">
        <w:rPr>
          <w:rFonts w:asciiTheme="minorHAnsi" w:hAnsiTheme="minorHAnsi" w:cstheme="minorHAnsi"/>
          <w:bCs/>
          <w:sz w:val="24"/>
          <w:szCs w:val="24"/>
        </w:rPr>
        <w:t>лишь около 20</w:t>
      </w:r>
      <w:r>
        <w:rPr>
          <w:rFonts w:asciiTheme="minorHAnsi" w:hAnsiTheme="minorHAnsi" w:cstheme="minorHAnsi"/>
          <w:bCs/>
          <w:sz w:val="24"/>
          <w:szCs w:val="24"/>
        </w:rPr>
        <w:t>-30</w:t>
      </w:r>
      <w:r w:rsidRPr="003A411B">
        <w:rPr>
          <w:rFonts w:asciiTheme="minorHAnsi" w:hAnsiTheme="minorHAnsi" w:cstheme="minorHAnsi"/>
          <w:bCs/>
          <w:sz w:val="24"/>
          <w:szCs w:val="24"/>
        </w:rPr>
        <w:t xml:space="preserve"> </w:t>
      </w:r>
      <w:r>
        <w:rPr>
          <w:rFonts w:asciiTheme="minorHAnsi" w:hAnsiTheme="minorHAnsi" w:cstheme="minorHAnsi"/>
          <w:bCs/>
          <w:sz w:val="24"/>
          <w:szCs w:val="24"/>
        </w:rPr>
        <w:t xml:space="preserve">российских </w:t>
      </w:r>
      <w:r w:rsidRPr="003A411B">
        <w:rPr>
          <w:rFonts w:asciiTheme="minorHAnsi" w:hAnsiTheme="minorHAnsi" w:cstheme="minorHAnsi"/>
          <w:bCs/>
          <w:sz w:val="24"/>
          <w:szCs w:val="24"/>
        </w:rPr>
        <w:t xml:space="preserve">вузов готовят </w:t>
      </w:r>
      <w:r w:rsidR="008766F4">
        <w:rPr>
          <w:rFonts w:asciiTheme="minorHAnsi" w:hAnsiTheme="minorHAnsi" w:cstheme="minorHAnsi"/>
          <w:bCs/>
          <w:sz w:val="24"/>
          <w:szCs w:val="24"/>
        </w:rPr>
        <w:t xml:space="preserve">действительно </w:t>
      </w:r>
      <w:r w:rsidRPr="003A411B">
        <w:rPr>
          <w:rFonts w:asciiTheme="minorHAnsi" w:hAnsiTheme="minorHAnsi" w:cstheme="minorHAnsi"/>
          <w:bCs/>
          <w:sz w:val="24"/>
          <w:szCs w:val="24"/>
        </w:rPr>
        <w:t xml:space="preserve">качественных </w:t>
      </w:r>
      <w:r w:rsidR="008766F4">
        <w:rPr>
          <w:rFonts w:asciiTheme="minorHAnsi" w:hAnsiTheme="minorHAnsi" w:cstheme="minorHAnsi"/>
          <w:bCs/>
          <w:sz w:val="24"/>
          <w:szCs w:val="24"/>
        </w:rPr>
        <w:t xml:space="preserve">и востребованных </w:t>
      </w:r>
      <w:r w:rsidR="001529BE">
        <w:rPr>
          <w:rFonts w:asciiTheme="minorHAnsi" w:hAnsiTheme="minorHAnsi" w:cstheme="minorHAnsi"/>
          <w:bCs/>
          <w:sz w:val="24"/>
          <w:szCs w:val="24"/>
        </w:rPr>
        <w:t>ИТ-</w:t>
      </w:r>
      <w:r>
        <w:rPr>
          <w:rFonts w:asciiTheme="minorHAnsi" w:hAnsiTheme="minorHAnsi" w:cstheme="minorHAnsi"/>
          <w:bCs/>
          <w:sz w:val="24"/>
          <w:szCs w:val="24"/>
        </w:rPr>
        <w:t>специалистов</w:t>
      </w:r>
      <w:r>
        <w:rPr>
          <w:rStyle w:val="af3"/>
          <w:rFonts w:asciiTheme="minorHAnsi" w:hAnsiTheme="minorHAnsi" w:cstheme="minorHAnsi"/>
          <w:bCs/>
          <w:sz w:val="24"/>
          <w:szCs w:val="24"/>
        </w:rPr>
        <w:footnoteReference w:id="17"/>
      </w:r>
      <w:r>
        <w:rPr>
          <w:rFonts w:asciiTheme="minorHAnsi" w:hAnsiTheme="minorHAnsi" w:cstheme="minorHAnsi"/>
          <w:bCs/>
          <w:sz w:val="24"/>
          <w:szCs w:val="24"/>
        </w:rPr>
        <w:t>).</w:t>
      </w:r>
    </w:p>
    <w:p w14:paraId="0269A3A2" w14:textId="7A90CF9E" w:rsidR="006236E1" w:rsidRDefault="00532923" w:rsidP="00532923">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Для повышения качества обучения необходимо </w:t>
      </w:r>
      <w:r w:rsidRPr="00532923">
        <w:rPr>
          <w:rFonts w:asciiTheme="minorHAnsi" w:hAnsiTheme="minorHAnsi" w:cstheme="minorHAnsi"/>
          <w:bCs/>
          <w:sz w:val="24"/>
          <w:szCs w:val="24"/>
        </w:rPr>
        <w:t>привлечени</w:t>
      </w:r>
      <w:r>
        <w:rPr>
          <w:rFonts w:asciiTheme="minorHAnsi" w:hAnsiTheme="minorHAnsi" w:cstheme="minorHAnsi"/>
          <w:bCs/>
          <w:sz w:val="24"/>
          <w:szCs w:val="24"/>
        </w:rPr>
        <w:t>е в университеты</w:t>
      </w:r>
      <w:r w:rsidRPr="00532923">
        <w:rPr>
          <w:rFonts w:asciiTheme="minorHAnsi" w:hAnsiTheme="minorHAnsi" w:cstheme="minorHAnsi"/>
          <w:bCs/>
          <w:sz w:val="24"/>
          <w:szCs w:val="24"/>
        </w:rPr>
        <w:t xml:space="preserve"> высококвалифицированных научных и преподавательских кадров (в том числе из-за рубежа).</w:t>
      </w:r>
      <w:r>
        <w:rPr>
          <w:rFonts w:asciiTheme="minorHAnsi" w:hAnsiTheme="minorHAnsi" w:cstheme="minorHAnsi"/>
          <w:bCs/>
          <w:sz w:val="24"/>
          <w:szCs w:val="24"/>
        </w:rPr>
        <w:t xml:space="preserve"> </w:t>
      </w:r>
      <w:r w:rsidR="00796764" w:rsidRPr="00796764">
        <w:rPr>
          <w:rFonts w:asciiTheme="minorHAnsi" w:hAnsiTheme="minorHAnsi" w:cstheme="minorHAnsi"/>
          <w:bCs/>
          <w:sz w:val="24"/>
          <w:szCs w:val="24"/>
        </w:rPr>
        <w:t xml:space="preserve">Параллельно с этим необходимо создание программ обучения в партнерстве с успешными мировыми </w:t>
      </w:r>
      <w:r w:rsidR="00796764">
        <w:rPr>
          <w:rFonts w:asciiTheme="minorHAnsi" w:hAnsiTheme="minorHAnsi" w:cstheme="minorHAnsi"/>
          <w:bCs/>
          <w:sz w:val="24"/>
          <w:szCs w:val="24"/>
        </w:rPr>
        <w:t xml:space="preserve">университетами </w:t>
      </w:r>
      <w:r w:rsidR="0058078A">
        <w:rPr>
          <w:rFonts w:asciiTheme="minorHAnsi" w:hAnsiTheme="minorHAnsi" w:cstheme="minorHAnsi"/>
          <w:bCs/>
          <w:sz w:val="24"/>
          <w:szCs w:val="24"/>
        </w:rPr>
        <w:t xml:space="preserve">(включая программы обмена, «двойных дипломов») </w:t>
      </w:r>
      <w:r w:rsidR="00796764">
        <w:rPr>
          <w:rFonts w:asciiTheme="minorHAnsi" w:hAnsiTheme="minorHAnsi" w:cstheme="minorHAnsi"/>
          <w:bCs/>
          <w:sz w:val="24"/>
          <w:szCs w:val="24"/>
        </w:rPr>
        <w:t>и</w:t>
      </w:r>
      <w:r w:rsidR="00796764" w:rsidRPr="00796764">
        <w:rPr>
          <w:rFonts w:asciiTheme="minorHAnsi" w:hAnsiTheme="minorHAnsi" w:cstheme="minorHAnsi"/>
          <w:bCs/>
          <w:sz w:val="24"/>
          <w:szCs w:val="24"/>
        </w:rPr>
        <w:t xml:space="preserve"> крупнейшими </w:t>
      </w:r>
      <w:r w:rsidR="00796764">
        <w:rPr>
          <w:rFonts w:asciiTheme="minorHAnsi" w:hAnsiTheme="minorHAnsi" w:cstheme="minorHAnsi"/>
          <w:bCs/>
          <w:sz w:val="24"/>
          <w:szCs w:val="24"/>
        </w:rPr>
        <w:t>ИТ-</w:t>
      </w:r>
      <w:r w:rsidR="00796764" w:rsidRPr="00796764">
        <w:rPr>
          <w:rFonts w:asciiTheme="minorHAnsi" w:hAnsiTheme="minorHAnsi" w:cstheme="minorHAnsi"/>
          <w:bCs/>
          <w:sz w:val="24"/>
          <w:szCs w:val="24"/>
        </w:rPr>
        <w:t>компаниями</w:t>
      </w:r>
      <w:r w:rsidR="0058078A">
        <w:rPr>
          <w:rFonts w:asciiTheme="minorHAnsi" w:hAnsiTheme="minorHAnsi" w:cstheme="minorHAnsi"/>
          <w:bCs/>
          <w:sz w:val="24"/>
          <w:szCs w:val="24"/>
        </w:rPr>
        <w:t>.</w:t>
      </w:r>
    </w:p>
    <w:p w14:paraId="20183D24" w14:textId="6AEC32E6" w:rsidR="00C35517" w:rsidRPr="0068703D" w:rsidRDefault="00CC0F0E" w:rsidP="00532923">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Кроме того, </w:t>
      </w:r>
      <w:r w:rsidR="00C35517">
        <w:rPr>
          <w:rFonts w:asciiTheme="minorHAnsi" w:hAnsiTheme="minorHAnsi" w:cstheme="minorHAnsi"/>
          <w:bCs/>
          <w:sz w:val="24"/>
          <w:szCs w:val="24"/>
        </w:rPr>
        <w:t>требуется</w:t>
      </w:r>
      <w:r>
        <w:rPr>
          <w:rFonts w:asciiTheme="minorHAnsi" w:hAnsiTheme="minorHAnsi" w:cstheme="minorHAnsi"/>
          <w:bCs/>
          <w:sz w:val="24"/>
          <w:szCs w:val="24"/>
        </w:rPr>
        <w:t xml:space="preserve"> массовое вовлечение в образовательный процесс представителей </w:t>
      </w:r>
      <w:r w:rsidR="00FD3E7C">
        <w:rPr>
          <w:rFonts w:asciiTheme="minorHAnsi" w:hAnsiTheme="minorHAnsi" w:cstheme="minorHAnsi"/>
          <w:bCs/>
          <w:sz w:val="24"/>
          <w:szCs w:val="24"/>
        </w:rPr>
        <w:t xml:space="preserve">ведущих </w:t>
      </w:r>
      <w:r>
        <w:rPr>
          <w:rFonts w:asciiTheme="minorHAnsi" w:hAnsiTheme="minorHAnsi" w:cstheme="minorHAnsi"/>
          <w:bCs/>
          <w:sz w:val="24"/>
          <w:szCs w:val="24"/>
        </w:rPr>
        <w:t>ИТ-компаний (преподавателей-практиков)</w:t>
      </w:r>
      <w:r w:rsidR="00C35517">
        <w:rPr>
          <w:rFonts w:asciiTheme="minorHAnsi" w:hAnsiTheme="minorHAnsi" w:cstheme="minorHAnsi"/>
          <w:bCs/>
          <w:sz w:val="24"/>
          <w:szCs w:val="24"/>
        </w:rPr>
        <w:t xml:space="preserve">, для чего необходимо обеспечить для них конкурентный уровень оплаты труда (наравне с оплатой при работе в отрасли), упростить условия найма (в том числе устранить обязательное требование к наличию ученой степени) и снизить административную нагрузку (методики, учебные планы). Важно также </w:t>
      </w:r>
      <w:r w:rsidR="0044088F">
        <w:rPr>
          <w:rFonts w:asciiTheme="minorHAnsi" w:hAnsiTheme="minorHAnsi" w:cstheme="minorHAnsi"/>
          <w:bCs/>
          <w:sz w:val="24"/>
          <w:szCs w:val="24"/>
        </w:rPr>
        <w:t>прив</w:t>
      </w:r>
      <w:r>
        <w:rPr>
          <w:rFonts w:asciiTheme="minorHAnsi" w:hAnsiTheme="minorHAnsi" w:cstheme="minorHAnsi"/>
          <w:bCs/>
          <w:sz w:val="24"/>
          <w:szCs w:val="24"/>
        </w:rPr>
        <w:t xml:space="preserve">лечение студентов </w:t>
      </w:r>
      <w:r w:rsidR="0044088F">
        <w:rPr>
          <w:rFonts w:asciiTheme="minorHAnsi" w:hAnsiTheme="minorHAnsi" w:cstheme="minorHAnsi"/>
          <w:bCs/>
          <w:sz w:val="24"/>
          <w:szCs w:val="24"/>
        </w:rPr>
        <w:t>к</w:t>
      </w:r>
      <w:r>
        <w:rPr>
          <w:rFonts w:asciiTheme="minorHAnsi" w:hAnsiTheme="minorHAnsi" w:cstheme="minorHAnsi"/>
          <w:bCs/>
          <w:sz w:val="24"/>
          <w:szCs w:val="24"/>
        </w:rPr>
        <w:t xml:space="preserve"> реализаци</w:t>
      </w:r>
      <w:r w:rsidR="0044088F">
        <w:rPr>
          <w:rFonts w:asciiTheme="minorHAnsi" w:hAnsiTheme="minorHAnsi" w:cstheme="minorHAnsi"/>
          <w:bCs/>
          <w:sz w:val="24"/>
          <w:szCs w:val="24"/>
        </w:rPr>
        <w:t>и</w:t>
      </w:r>
      <w:r>
        <w:rPr>
          <w:rFonts w:asciiTheme="minorHAnsi" w:hAnsiTheme="minorHAnsi" w:cstheme="minorHAnsi"/>
          <w:bCs/>
          <w:sz w:val="24"/>
          <w:szCs w:val="24"/>
        </w:rPr>
        <w:t xml:space="preserve"> проектов </w:t>
      </w:r>
      <w:r w:rsidR="00CE3CCB">
        <w:rPr>
          <w:rFonts w:asciiTheme="minorHAnsi" w:hAnsiTheme="minorHAnsi" w:cstheme="minorHAnsi"/>
          <w:bCs/>
          <w:sz w:val="24"/>
          <w:szCs w:val="24"/>
        </w:rPr>
        <w:t>ИТ-</w:t>
      </w:r>
      <w:r>
        <w:rPr>
          <w:rFonts w:asciiTheme="minorHAnsi" w:hAnsiTheme="minorHAnsi" w:cstheme="minorHAnsi"/>
          <w:bCs/>
          <w:sz w:val="24"/>
          <w:szCs w:val="24"/>
        </w:rPr>
        <w:t>компаний</w:t>
      </w:r>
      <w:r w:rsidR="00C90F49">
        <w:rPr>
          <w:rFonts w:asciiTheme="minorHAnsi" w:hAnsiTheme="minorHAnsi" w:cstheme="minorHAnsi"/>
          <w:bCs/>
          <w:sz w:val="24"/>
          <w:szCs w:val="24"/>
        </w:rPr>
        <w:t xml:space="preserve"> в процессе обучения</w:t>
      </w:r>
      <w:r w:rsidR="0068703D">
        <w:rPr>
          <w:rFonts w:asciiTheme="minorHAnsi" w:hAnsiTheme="minorHAnsi" w:cstheme="minorHAnsi"/>
          <w:bCs/>
          <w:sz w:val="24"/>
          <w:szCs w:val="24"/>
        </w:rPr>
        <w:t xml:space="preserve">, их участие в </w:t>
      </w:r>
      <w:proofErr w:type="spellStart"/>
      <w:r w:rsidR="0068703D">
        <w:rPr>
          <w:rFonts w:asciiTheme="minorHAnsi" w:hAnsiTheme="minorHAnsi" w:cstheme="minorHAnsi"/>
          <w:bCs/>
          <w:sz w:val="24"/>
          <w:szCs w:val="24"/>
        </w:rPr>
        <w:t>хакатонах</w:t>
      </w:r>
      <w:proofErr w:type="spellEnd"/>
      <w:r w:rsidR="0068703D">
        <w:rPr>
          <w:rFonts w:asciiTheme="minorHAnsi" w:hAnsiTheme="minorHAnsi" w:cstheme="minorHAnsi"/>
          <w:bCs/>
          <w:sz w:val="24"/>
          <w:szCs w:val="24"/>
        </w:rPr>
        <w:t>, «</w:t>
      </w:r>
      <w:r w:rsidR="0068703D">
        <w:rPr>
          <w:rFonts w:asciiTheme="minorHAnsi" w:hAnsiTheme="minorHAnsi" w:cstheme="minorHAnsi"/>
          <w:bCs/>
          <w:sz w:val="24"/>
          <w:szCs w:val="24"/>
          <w:lang w:val="en-US"/>
        </w:rPr>
        <w:t>open</w:t>
      </w:r>
      <w:r w:rsidR="0068703D" w:rsidRPr="0068703D">
        <w:rPr>
          <w:rFonts w:asciiTheme="minorHAnsi" w:hAnsiTheme="minorHAnsi" w:cstheme="minorHAnsi"/>
          <w:bCs/>
          <w:sz w:val="24"/>
          <w:szCs w:val="24"/>
        </w:rPr>
        <w:t xml:space="preserve"> </w:t>
      </w:r>
      <w:r w:rsidR="0068703D">
        <w:rPr>
          <w:rFonts w:asciiTheme="minorHAnsi" w:hAnsiTheme="minorHAnsi" w:cstheme="minorHAnsi"/>
          <w:bCs/>
          <w:sz w:val="24"/>
          <w:szCs w:val="24"/>
          <w:lang w:val="en-US"/>
        </w:rPr>
        <w:t>source</w:t>
      </w:r>
      <w:r w:rsidR="0068703D">
        <w:rPr>
          <w:rFonts w:asciiTheme="minorHAnsi" w:hAnsiTheme="minorHAnsi" w:cstheme="minorHAnsi"/>
          <w:bCs/>
          <w:sz w:val="24"/>
          <w:szCs w:val="24"/>
        </w:rPr>
        <w:t>» проектах</w:t>
      </w:r>
      <w:r w:rsidR="00C47D1A">
        <w:rPr>
          <w:rFonts w:asciiTheme="minorHAnsi" w:hAnsiTheme="minorHAnsi" w:cstheme="minorHAnsi"/>
          <w:bCs/>
          <w:sz w:val="24"/>
          <w:szCs w:val="24"/>
        </w:rPr>
        <w:t>, в том числе международных.</w:t>
      </w:r>
    </w:p>
    <w:p w14:paraId="3AE34087" w14:textId="643FD5AB" w:rsidR="00B01B91" w:rsidRDefault="00B01B91" w:rsidP="009A4EF0">
      <w:pPr>
        <w:pStyle w:val="a0"/>
        <w:numPr>
          <w:ilvl w:val="2"/>
          <w:numId w:val="3"/>
        </w:numPr>
        <w:spacing w:after="120"/>
        <w:ind w:left="0" w:firstLine="720"/>
        <w:jc w:val="both"/>
        <w:rPr>
          <w:rFonts w:asciiTheme="minorHAnsi" w:hAnsiTheme="minorHAnsi" w:cstheme="minorHAnsi"/>
          <w:bCs/>
          <w:sz w:val="24"/>
          <w:szCs w:val="24"/>
        </w:rPr>
      </w:pPr>
      <w:r>
        <w:rPr>
          <w:rFonts w:asciiTheme="minorHAnsi" w:hAnsiTheme="minorHAnsi" w:cstheme="minorHAnsi"/>
          <w:bCs/>
          <w:sz w:val="24"/>
          <w:szCs w:val="24"/>
        </w:rPr>
        <w:t xml:space="preserve">Развитие </w:t>
      </w:r>
      <w:r w:rsidR="00917A36" w:rsidRPr="00917A36">
        <w:rPr>
          <w:rFonts w:asciiTheme="minorHAnsi" w:hAnsiTheme="minorHAnsi" w:cstheme="minorHAnsi"/>
          <w:bCs/>
          <w:sz w:val="24"/>
          <w:szCs w:val="24"/>
        </w:rPr>
        <w:t xml:space="preserve">электронного и сетевого обучения </w:t>
      </w:r>
      <w:r>
        <w:rPr>
          <w:rFonts w:asciiTheme="minorHAnsi" w:hAnsiTheme="minorHAnsi" w:cstheme="minorHAnsi"/>
          <w:bCs/>
          <w:sz w:val="24"/>
          <w:szCs w:val="24"/>
        </w:rPr>
        <w:t>в ИТ</w:t>
      </w:r>
    </w:p>
    <w:p w14:paraId="5974AD69" w14:textId="71AC628E" w:rsidR="00B01B91" w:rsidRDefault="00C35517" w:rsidP="006236E1">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Ведущие российские ИТ-компании решают проблему </w:t>
      </w:r>
      <w:r w:rsidR="00B01B91">
        <w:rPr>
          <w:rFonts w:asciiTheme="minorHAnsi" w:hAnsiTheme="minorHAnsi" w:cstheme="minorHAnsi"/>
          <w:bCs/>
          <w:sz w:val="24"/>
          <w:szCs w:val="24"/>
        </w:rPr>
        <w:t xml:space="preserve">нехватки и низкого качества кадров </w:t>
      </w:r>
      <w:r>
        <w:rPr>
          <w:rFonts w:asciiTheme="minorHAnsi" w:hAnsiTheme="minorHAnsi" w:cstheme="minorHAnsi"/>
          <w:bCs/>
          <w:sz w:val="24"/>
          <w:szCs w:val="24"/>
        </w:rPr>
        <w:t>во многом за счет собственных программ подготовки, в том числе в формате массовых открытых онлайн курсов (далее – МООК)</w:t>
      </w:r>
      <w:r w:rsidR="00B01B91">
        <w:rPr>
          <w:rFonts w:asciiTheme="minorHAnsi" w:hAnsiTheme="minorHAnsi" w:cstheme="minorHAnsi"/>
          <w:bCs/>
          <w:sz w:val="24"/>
          <w:szCs w:val="24"/>
        </w:rPr>
        <w:t xml:space="preserve"> совместно с университетами</w:t>
      </w:r>
      <w:r>
        <w:rPr>
          <w:rFonts w:asciiTheme="minorHAnsi" w:hAnsiTheme="minorHAnsi" w:cstheme="minorHAnsi"/>
          <w:bCs/>
          <w:sz w:val="24"/>
          <w:szCs w:val="24"/>
        </w:rPr>
        <w:t xml:space="preserve">. </w:t>
      </w:r>
      <w:r w:rsidR="00FD3E7C">
        <w:rPr>
          <w:rFonts w:asciiTheme="minorHAnsi" w:hAnsiTheme="minorHAnsi" w:cstheme="minorHAnsi"/>
          <w:bCs/>
          <w:sz w:val="24"/>
          <w:szCs w:val="24"/>
        </w:rPr>
        <w:t xml:space="preserve">Для роста объемов и качества подготовки требуется </w:t>
      </w:r>
      <w:r>
        <w:rPr>
          <w:rFonts w:asciiTheme="minorHAnsi" w:hAnsiTheme="minorHAnsi" w:cstheme="minorHAnsi"/>
          <w:bCs/>
          <w:sz w:val="24"/>
          <w:szCs w:val="24"/>
        </w:rPr>
        <w:t xml:space="preserve">дальнейшее </w:t>
      </w:r>
      <w:r w:rsidR="00FD3E7C">
        <w:rPr>
          <w:rFonts w:asciiTheme="minorHAnsi" w:hAnsiTheme="minorHAnsi" w:cstheme="minorHAnsi"/>
          <w:bCs/>
          <w:sz w:val="24"/>
          <w:szCs w:val="24"/>
        </w:rPr>
        <w:t xml:space="preserve">развитие </w:t>
      </w:r>
      <w:bookmarkStart w:id="21" w:name="_Hlk35858259"/>
      <w:r w:rsidR="00FD3E7C">
        <w:rPr>
          <w:rFonts w:asciiTheme="minorHAnsi" w:hAnsiTheme="minorHAnsi" w:cstheme="minorHAnsi"/>
          <w:bCs/>
          <w:sz w:val="24"/>
          <w:szCs w:val="24"/>
        </w:rPr>
        <w:t>э</w:t>
      </w:r>
      <w:r w:rsidR="00AE4486" w:rsidRPr="00FD3E7C">
        <w:rPr>
          <w:rFonts w:asciiTheme="minorHAnsi" w:hAnsiTheme="minorHAnsi" w:cstheme="minorHAnsi"/>
          <w:bCs/>
          <w:sz w:val="24"/>
          <w:szCs w:val="24"/>
        </w:rPr>
        <w:t>лектронно</w:t>
      </w:r>
      <w:r w:rsidR="00FD3E7C" w:rsidRPr="00FD3E7C">
        <w:rPr>
          <w:rFonts w:asciiTheme="minorHAnsi" w:hAnsiTheme="minorHAnsi" w:cstheme="minorHAnsi"/>
          <w:bCs/>
          <w:sz w:val="24"/>
          <w:szCs w:val="24"/>
        </w:rPr>
        <w:t>го</w:t>
      </w:r>
      <w:r w:rsidR="00AE4486" w:rsidRPr="00FD3E7C">
        <w:rPr>
          <w:rFonts w:asciiTheme="minorHAnsi" w:hAnsiTheme="minorHAnsi" w:cstheme="minorHAnsi"/>
          <w:bCs/>
          <w:sz w:val="24"/>
          <w:szCs w:val="24"/>
        </w:rPr>
        <w:t xml:space="preserve"> и сетево</w:t>
      </w:r>
      <w:r w:rsidR="00FD3E7C" w:rsidRPr="00FD3E7C">
        <w:rPr>
          <w:rFonts w:asciiTheme="minorHAnsi" w:hAnsiTheme="minorHAnsi" w:cstheme="minorHAnsi"/>
          <w:bCs/>
          <w:sz w:val="24"/>
          <w:szCs w:val="24"/>
        </w:rPr>
        <w:t>го</w:t>
      </w:r>
      <w:r w:rsidR="00AE4486" w:rsidRPr="00FD3E7C">
        <w:rPr>
          <w:rFonts w:asciiTheme="minorHAnsi" w:hAnsiTheme="minorHAnsi" w:cstheme="minorHAnsi"/>
          <w:bCs/>
          <w:sz w:val="24"/>
          <w:szCs w:val="24"/>
        </w:rPr>
        <w:t xml:space="preserve"> обучени</w:t>
      </w:r>
      <w:r w:rsidR="00FD3E7C" w:rsidRPr="00FD3E7C">
        <w:rPr>
          <w:rFonts w:asciiTheme="minorHAnsi" w:hAnsiTheme="minorHAnsi" w:cstheme="minorHAnsi"/>
          <w:bCs/>
          <w:sz w:val="24"/>
          <w:szCs w:val="24"/>
        </w:rPr>
        <w:t>я</w:t>
      </w:r>
      <w:bookmarkEnd w:id="21"/>
      <w:r w:rsidR="00AE4486" w:rsidRPr="00FD3E7C">
        <w:rPr>
          <w:rFonts w:asciiTheme="minorHAnsi" w:hAnsiTheme="minorHAnsi" w:cstheme="minorHAnsi"/>
          <w:bCs/>
          <w:sz w:val="24"/>
          <w:szCs w:val="24"/>
        </w:rPr>
        <w:t xml:space="preserve">, </w:t>
      </w:r>
      <w:r w:rsidR="00FD3E7C" w:rsidRPr="00FD3E7C">
        <w:rPr>
          <w:rFonts w:asciiTheme="minorHAnsi" w:hAnsiTheme="minorHAnsi" w:cstheme="minorHAnsi"/>
          <w:bCs/>
          <w:sz w:val="24"/>
          <w:szCs w:val="24"/>
        </w:rPr>
        <w:t xml:space="preserve">поддержка </w:t>
      </w:r>
      <w:r w:rsidR="0044088F">
        <w:rPr>
          <w:rFonts w:asciiTheme="minorHAnsi" w:hAnsiTheme="minorHAnsi" w:cstheme="minorHAnsi"/>
          <w:bCs/>
          <w:sz w:val="24"/>
          <w:szCs w:val="24"/>
        </w:rPr>
        <w:t xml:space="preserve">создания </w:t>
      </w:r>
      <w:r w:rsidR="00007612">
        <w:rPr>
          <w:rFonts w:asciiTheme="minorHAnsi" w:hAnsiTheme="minorHAnsi" w:cstheme="minorHAnsi"/>
          <w:bCs/>
          <w:sz w:val="24"/>
          <w:szCs w:val="24"/>
        </w:rPr>
        <w:t>российскими организациями</w:t>
      </w:r>
      <w:r w:rsidR="00007612" w:rsidRPr="00FD3E7C">
        <w:rPr>
          <w:rFonts w:asciiTheme="minorHAnsi" w:hAnsiTheme="minorHAnsi" w:cstheme="minorHAnsi"/>
          <w:bCs/>
          <w:sz w:val="24"/>
          <w:szCs w:val="24"/>
        </w:rPr>
        <w:t xml:space="preserve"> </w:t>
      </w:r>
      <w:r w:rsidR="00AE4486" w:rsidRPr="00FD3E7C">
        <w:rPr>
          <w:rFonts w:asciiTheme="minorHAnsi" w:hAnsiTheme="minorHAnsi" w:cstheme="minorHAnsi"/>
          <w:bCs/>
          <w:sz w:val="24"/>
          <w:szCs w:val="24"/>
        </w:rPr>
        <w:t>унифицированн</w:t>
      </w:r>
      <w:r w:rsidR="00FD3E7C" w:rsidRPr="00FD3E7C">
        <w:rPr>
          <w:rFonts w:asciiTheme="minorHAnsi" w:hAnsiTheme="minorHAnsi" w:cstheme="minorHAnsi"/>
          <w:bCs/>
          <w:sz w:val="24"/>
          <w:szCs w:val="24"/>
        </w:rPr>
        <w:t>ого</w:t>
      </w:r>
      <w:r w:rsidR="00AE4486" w:rsidRPr="00FD3E7C">
        <w:rPr>
          <w:rFonts w:asciiTheme="minorHAnsi" w:hAnsiTheme="minorHAnsi" w:cstheme="minorHAnsi"/>
          <w:bCs/>
          <w:sz w:val="24"/>
          <w:szCs w:val="24"/>
        </w:rPr>
        <w:t xml:space="preserve"> электронн</w:t>
      </w:r>
      <w:r w:rsidR="00FD3E7C" w:rsidRPr="00FD3E7C">
        <w:rPr>
          <w:rFonts w:asciiTheme="minorHAnsi" w:hAnsiTheme="minorHAnsi" w:cstheme="minorHAnsi"/>
          <w:bCs/>
          <w:sz w:val="24"/>
          <w:szCs w:val="24"/>
        </w:rPr>
        <w:t>ого</w:t>
      </w:r>
      <w:r w:rsidR="00AE4486" w:rsidRPr="00FD3E7C">
        <w:rPr>
          <w:rFonts w:asciiTheme="minorHAnsi" w:hAnsiTheme="minorHAnsi" w:cstheme="minorHAnsi"/>
          <w:bCs/>
          <w:sz w:val="24"/>
          <w:szCs w:val="24"/>
        </w:rPr>
        <w:t xml:space="preserve"> образовательн</w:t>
      </w:r>
      <w:r w:rsidR="00FD3E7C" w:rsidRPr="00FD3E7C">
        <w:rPr>
          <w:rFonts w:asciiTheme="minorHAnsi" w:hAnsiTheme="minorHAnsi" w:cstheme="minorHAnsi"/>
          <w:bCs/>
          <w:sz w:val="24"/>
          <w:szCs w:val="24"/>
        </w:rPr>
        <w:t>ого</w:t>
      </w:r>
      <w:r w:rsidR="00AE4486" w:rsidRPr="00FD3E7C">
        <w:rPr>
          <w:rFonts w:asciiTheme="minorHAnsi" w:hAnsiTheme="minorHAnsi" w:cstheme="minorHAnsi"/>
          <w:bCs/>
          <w:sz w:val="24"/>
          <w:szCs w:val="24"/>
        </w:rPr>
        <w:t xml:space="preserve"> контент</w:t>
      </w:r>
      <w:r w:rsidR="00FD3E7C" w:rsidRPr="00FD3E7C">
        <w:rPr>
          <w:rFonts w:asciiTheme="minorHAnsi" w:hAnsiTheme="minorHAnsi" w:cstheme="minorHAnsi"/>
          <w:bCs/>
          <w:sz w:val="24"/>
          <w:szCs w:val="24"/>
        </w:rPr>
        <w:t>а для</w:t>
      </w:r>
      <w:r w:rsidR="00007612">
        <w:rPr>
          <w:rFonts w:asciiTheme="minorHAnsi" w:hAnsiTheme="minorHAnsi" w:cstheme="minorHAnsi"/>
          <w:bCs/>
          <w:sz w:val="24"/>
          <w:szCs w:val="24"/>
        </w:rPr>
        <w:t xml:space="preserve"> </w:t>
      </w:r>
      <w:r w:rsidR="00FD3E7C" w:rsidRPr="00FD3E7C">
        <w:rPr>
          <w:rFonts w:asciiTheme="minorHAnsi" w:hAnsiTheme="minorHAnsi" w:cstheme="minorHAnsi"/>
          <w:bCs/>
          <w:sz w:val="24"/>
          <w:szCs w:val="24"/>
        </w:rPr>
        <w:t>МОО</w:t>
      </w:r>
      <w:r>
        <w:rPr>
          <w:rFonts w:asciiTheme="minorHAnsi" w:hAnsiTheme="minorHAnsi" w:cstheme="minorHAnsi"/>
          <w:bCs/>
          <w:sz w:val="24"/>
          <w:szCs w:val="24"/>
        </w:rPr>
        <w:t>К</w:t>
      </w:r>
      <w:r w:rsidR="00007612">
        <w:rPr>
          <w:rFonts w:asciiTheme="minorHAnsi" w:hAnsiTheme="minorHAnsi" w:cstheme="minorHAnsi"/>
          <w:bCs/>
          <w:sz w:val="24"/>
          <w:szCs w:val="24"/>
        </w:rPr>
        <w:t xml:space="preserve">, а также доступа студентов и специалистов </w:t>
      </w:r>
      <w:r w:rsidR="00532923">
        <w:rPr>
          <w:rFonts w:asciiTheme="minorHAnsi" w:hAnsiTheme="minorHAnsi" w:cstheme="minorHAnsi"/>
          <w:bCs/>
          <w:sz w:val="24"/>
          <w:szCs w:val="24"/>
        </w:rPr>
        <w:t>к</w:t>
      </w:r>
      <w:r w:rsidR="00007612">
        <w:rPr>
          <w:rFonts w:asciiTheme="minorHAnsi" w:hAnsiTheme="minorHAnsi" w:cstheme="minorHAnsi"/>
          <w:bCs/>
          <w:sz w:val="24"/>
          <w:szCs w:val="24"/>
        </w:rPr>
        <w:t xml:space="preserve"> иностранны</w:t>
      </w:r>
      <w:r w:rsidR="00532923">
        <w:rPr>
          <w:rFonts w:asciiTheme="minorHAnsi" w:hAnsiTheme="minorHAnsi" w:cstheme="minorHAnsi"/>
          <w:bCs/>
          <w:sz w:val="24"/>
          <w:szCs w:val="24"/>
        </w:rPr>
        <w:t>м</w:t>
      </w:r>
      <w:r w:rsidR="00007612">
        <w:rPr>
          <w:rFonts w:asciiTheme="minorHAnsi" w:hAnsiTheme="minorHAnsi" w:cstheme="minorHAnsi"/>
          <w:bCs/>
          <w:sz w:val="24"/>
          <w:szCs w:val="24"/>
        </w:rPr>
        <w:t xml:space="preserve"> МООК (</w:t>
      </w:r>
      <w:r w:rsidR="0058078A">
        <w:rPr>
          <w:rFonts w:asciiTheme="minorHAnsi" w:hAnsiTheme="minorHAnsi" w:cstheme="minorHAnsi"/>
          <w:bCs/>
          <w:sz w:val="24"/>
          <w:szCs w:val="24"/>
        </w:rPr>
        <w:t xml:space="preserve">для </w:t>
      </w:r>
      <w:r w:rsidR="00007612">
        <w:rPr>
          <w:rFonts w:asciiTheme="minorHAnsi" w:hAnsiTheme="minorHAnsi" w:cstheme="minorHAnsi"/>
          <w:bCs/>
          <w:sz w:val="24"/>
          <w:szCs w:val="24"/>
        </w:rPr>
        <w:t>платных курсов).</w:t>
      </w:r>
    </w:p>
    <w:p w14:paraId="1BD99964" w14:textId="3317458D" w:rsidR="00B2260D" w:rsidRPr="00CB56CC" w:rsidRDefault="001529BE" w:rsidP="009A4EF0">
      <w:pPr>
        <w:pStyle w:val="a0"/>
        <w:numPr>
          <w:ilvl w:val="2"/>
          <w:numId w:val="3"/>
        </w:numPr>
        <w:spacing w:after="120"/>
        <w:ind w:left="0" w:firstLine="720"/>
        <w:jc w:val="both"/>
        <w:rPr>
          <w:rFonts w:asciiTheme="minorHAnsi" w:hAnsiTheme="minorHAnsi" w:cstheme="minorHAnsi"/>
          <w:bCs/>
          <w:sz w:val="24"/>
          <w:szCs w:val="24"/>
        </w:rPr>
      </w:pPr>
      <w:bookmarkStart w:id="22" w:name="_Hlk35855393"/>
      <w:r w:rsidRPr="00CB56CC">
        <w:rPr>
          <w:rFonts w:asciiTheme="minorHAnsi" w:hAnsiTheme="minorHAnsi" w:cstheme="minorHAnsi"/>
          <w:bCs/>
          <w:sz w:val="24"/>
          <w:szCs w:val="24"/>
        </w:rPr>
        <w:t>Д</w:t>
      </w:r>
      <w:r w:rsidR="00FD3E7C" w:rsidRPr="00CB56CC">
        <w:rPr>
          <w:rFonts w:asciiTheme="minorHAnsi" w:hAnsiTheme="minorHAnsi" w:cstheme="minorHAnsi"/>
          <w:bCs/>
          <w:sz w:val="24"/>
          <w:szCs w:val="24"/>
        </w:rPr>
        <w:t>ополнительное образование</w:t>
      </w:r>
      <w:bookmarkEnd w:id="22"/>
      <w:r w:rsidR="0058078A">
        <w:rPr>
          <w:rFonts w:asciiTheme="minorHAnsi" w:hAnsiTheme="minorHAnsi" w:cstheme="minorHAnsi"/>
          <w:bCs/>
          <w:sz w:val="24"/>
          <w:szCs w:val="24"/>
        </w:rPr>
        <w:t xml:space="preserve"> </w:t>
      </w:r>
      <w:r w:rsidRPr="00CB56CC">
        <w:rPr>
          <w:rFonts w:asciiTheme="minorHAnsi" w:hAnsiTheme="minorHAnsi" w:cstheme="minorHAnsi"/>
          <w:bCs/>
          <w:sz w:val="24"/>
          <w:szCs w:val="24"/>
        </w:rPr>
        <w:t>в сфере ИТ</w:t>
      </w:r>
      <w:r w:rsidR="0058078A">
        <w:rPr>
          <w:rFonts w:asciiTheme="minorHAnsi" w:hAnsiTheme="minorHAnsi" w:cstheme="minorHAnsi"/>
          <w:bCs/>
          <w:sz w:val="24"/>
          <w:szCs w:val="24"/>
        </w:rPr>
        <w:t>, стажировки за рубежом</w:t>
      </w:r>
    </w:p>
    <w:p w14:paraId="18E28E0D" w14:textId="22F617BA" w:rsidR="00BC311C" w:rsidRDefault="0058078A" w:rsidP="00BC311C">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С ростом масштабов цифровизации экономики потребуется наращивать </w:t>
      </w:r>
      <w:r w:rsidR="002C420D">
        <w:rPr>
          <w:rFonts w:asciiTheme="minorHAnsi" w:hAnsiTheme="minorHAnsi" w:cstheme="minorHAnsi"/>
          <w:bCs/>
          <w:sz w:val="24"/>
          <w:szCs w:val="24"/>
        </w:rPr>
        <w:t xml:space="preserve">профильный </w:t>
      </w:r>
      <w:r>
        <w:rPr>
          <w:rFonts w:asciiTheme="minorHAnsi" w:hAnsiTheme="minorHAnsi" w:cstheme="minorHAnsi"/>
          <w:bCs/>
          <w:sz w:val="24"/>
          <w:szCs w:val="24"/>
        </w:rPr>
        <w:t>персонал как самой отрасли ИТ, так и в отраслях – потребителях ИТ. Необходимо массовое повышение квалификации и переподготовка в сфере ИТ по нескольким направлениям. Во-первых, обучение и повышение навыков непосредственно сотрудников ИТ-компаний.</w:t>
      </w:r>
      <w:r w:rsidR="00BC311C">
        <w:rPr>
          <w:rFonts w:asciiTheme="minorHAnsi" w:hAnsiTheme="minorHAnsi" w:cstheme="minorHAnsi"/>
          <w:bCs/>
          <w:sz w:val="24"/>
          <w:szCs w:val="24"/>
        </w:rPr>
        <w:t xml:space="preserve"> </w:t>
      </w:r>
      <w:r>
        <w:rPr>
          <w:rFonts w:asciiTheme="minorHAnsi" w:hAnsiTheme="minorHAnsi" w:cstheme="minorHAnsi"/>
          <w:bCs/>
          <w:sz w:val="24"/>
          <w:szCs w:val="24"/>
        </w:rPr>
        <w:t xml:space="preserve">Во-вторых, переподготовка </w:t>
      </w:r>
      <w:r w:rsidR="00BC311C">
        <w:rPr>
          <w:rFonts w:asciiTheme="minorHAnsi" w:hAnsiTheme="minorHAnsi" w:cstheme="minorHAnsi"/>
          <w:bCs/>
          <w:sz w:val="24"/>
          <w:szCs w:val="24"/>
        </w:rPr>
        <w:t xml:space="preserve">специалистов из других отраслей (в том числе с изначально математическим, инженерным образованием) для того, чтобы они могли </w:t>
      </w:r>
      <w:r w:rsidR="002C420D">
        <w:rPr>
          <w:rFonts w:asciiTheme="minorHAnsi" w:hAnsiTheme="minorHAnsi" w:cstheme="minorHAnsi"/>
          <w:bCs/>
          <w:sz w:val="24"/>
          <w:szCs w:val="24"/>
        </w:rPr>
        <w:t xml:space="preserve">обеспечить </w:t>
      </w:r>
      <w:r w:rsidR="00BC311C">
        <w:rPr>
          <w:rFonts w:asciiTheme="minorHAnsi" w:hAnsiTheme="minorHAnsi" w:cstheme="minorHAnsi"/>
          <w:bCs/>
          <w:sz w:val="24"/>
          <w:szCs w:val="24"/>
        </w:rPr>
        <w:t>полноценн</w:t>
      </w:r>
      <w:r w:rsidR="002C420D">
        <w:rPr>
          <w:rFonts w:asciiTheme="minorHAnsi" w:hAnsiTheme="minorHAnsi" w:cstheme="minorHAnsi"/>
          <w:bCs/>
          <w:sz w:val="24"/>
          <w:szCs w:val="24"/>
        </w:rPr>
        <w:t>ое</w:t>
      </w:r>
      <w:r w:rsidR="00BC311C">
        <w:rPr>
          <w:rFonts w:asciiTheme="minorHAnsi" w:hAnsiTheme="minorHAnsi" w:cstheme="minorHAnsi"/>
          <w:bCs/>
          <w:sz w:val="24"/>
          <w:szCs w:val="24"/>
        </w:rPr>
        <w:t xml:space="preserve"> </w:t>
      </w:r>
      <w:r w:rsidR="002C420D">
        <w:rPr>
          <w:rFonts w:asciiTheme="minorHAnsi" w:hAnsiTheme="minorHAnsi" w:cstheme="minorHAnsi"/>
          <w:bCs/>
          <w:sz w:val="24"/>
          <w:szCs w:val="24"/>
        </w:rPr>
        <w:t xml:space="preserve">развитие </w:t>
      </w:r>
      <w:r w:rsidR="00BC311C">
        <w:rPr>
          <w:rFonts w:asciiTheme="minorHAnsi" w:hAnsiTheme="minorHAnsi" w:cstheme="minorHAnsi"/>
          <w:bCs/>
          <w:sz w:val="24"/>
          <w:szCs w:val="24"/>
        </w:rPr>
        <w:t>ИТ</w:t>
      </w:r>
      <w:r w:rsidR="002C420D">
        <w:rPr>
          <w:rFonts w:asciiTheme="minorHAnsi" w:hAnsiTheme="minorHAnsi" w:cstheme="minorHAnsi"/>
          <w:bCs/>
          <w:sz w:val="24"/>
          <w:szCs w:val="24"/>
        </w:rPr>
        <w:t xml:space="preserve"> в компаниях</w:t>
      </w:r>
      <w:r w:rsidR="00BC311C">
        <w:rPr>
          <w:rFonts w:asciiTheme="minorHAnsi" w:hAnsiTheme="minorHAnsi" w:cstheme="minorHAnsi"/>
          <w:bCs/>
          <w:sz w:val="24"/>
          <w:szCs w:val="24"/>
        </w:rPr>
        <w:t>. В-третьих, повышение ИТ-навыков сотрудников в отраслях, внедряющих новые ИТ</w:t>
      </w:r>
      <w:r w:rsidR="002C420D">
        <w:rPr>
          <w:rFonts w:asciiTheme="minorHAnsi" w:hAnsiTheme="minorHAnsi" w:cstheme="minorHAnsi"/>
          <w:bCs/>
          <w:sz w:val="24"/>
          <w:szCs w:val="24"/>
        </w:rPr>
        <w:t>-решения</w:t>
      </w:r>
      <w:r w:rsidR="00BC311C">
        <w:rPr>
          <w:rFonts w:asciiTheme="minorHAnsi" w:hAnsiTheme="minorHAnsi" w:cstheme="minorHAnsi"/>
          <w:bCs/>
          <w:sz w:val="24"/>
          <w:szCs w:val="24"/>
        </w:rPr>
        <w:t>.</w:t>
      </w:r>
    </w:p>
    <w:p w14:paraId="09CDCFFA" w14:textId="4DA2680F" w:rsidR="00CB56CC" w:rsidRPr="00CB56CC" w:rsidRDefault="00851007" w:rsidP="00BC311C">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И</w:t>
      </w:r>
      <w:r w:rsidR="00CB56CC" w:rsidRPr="00CB56CC">
        <w:rPr>
          <w:rFonts w:asciiTheme="minorHAnsi" w:hAnsiTheme="minorHAnsi" w:cstheme="minorHAnsi"/>
          <w:bCs/>
          <w:sz w:val="24"/>
          <w:szCs w:val="24"/>
        </w:rPr>
        <w:t xml:space="preserve">менно компании, создающие </w:t>
      </w:r>
      <w:r w:rsidR="00BC311C">
        <w:rPr>
          <w:rFonts w:asciiTheme="minorHAnsi" w:hAnsiTheme="minorHAnsi" w:cstheme="minorHAnsi"/>
          <w:bCs/>
          <w:sz w:val="24"/>
          <w:szCs w:val="24"/>
        </w:rPr>
        <w:t xml:space="preserve">передовые </w:t>
      </w:r>
      <w:r w:rsidR="00CB56CC" w:rsidRPr="00CB56CC">
        <w:rPr>
          <w:rFonts w:asciiTheme="minorHAnsi" w:hAnsiTheme="minorHAnsi" w:cstheme="minorHAnsi"/>
          <w:bCs/>
          <w:sz w:val="24"/>
          <w:szCs w:val="24"/>
        </w:rPr>
        <w:t xml:space="preserve">решения в области ИТ, способны решить сложнейшую задачу </w:t>
      </w:r>
      <w:r w:rsidR="00BC311C">
        <w:rPr>
          <w:rFonts w:asciiTheme="minorHAnsi" w:hAnsiTheme="minorHAnsi" w:cstheme="minorHAnsi"/>
          <w:bCs/>
          <w:sz w:val="24"/>
          <w:szCs w:val="24"/>
        </w:rPr>
        <w:t>обучения</w:t>
      </w:r>
      <w:r w:rsidR="00CB56CC" w:rsidRPr="00CB56CC">
        <w:rPr>
          <w:rFonts w:asciiTheme="minorHAnsi" w:hAnsiTheme="minorHAnsi" w:cstheme="minorHAnsi"/>
          <w:bCs/>
          <w:sz w:val="24"/>
          <w:szCs w:val="24"/>
        </w:rPr>
        <w:t xml:space="preserve"> специалистов разных сегментов российской экономики для внедрения ИТ в их деятельность. В этой связи необходимо принятие мер</w:t>
      </w:r>
      <w:r w:rsidR="00CB56CC">
        <w:rPr>
          <w:rFonts w:asciiTheme="minorHAnsi" w:hAnsiTheme="minorHAnsi" w:cstheme="minorHAnsi"/>
          <w:bCs/>
          <w:sz w:val="24"/>
          <w:szCs w:val="24"/>
        </w:rPr>
        <w:t xml:space="preserve"> </w:t>
      </w:r>
      <w:r w:rsidR="0099785D" w:rsidRPr="0099785D">
        <w:rPr>
          <w:rFonts w:asciiTheme="minorHAnsi" w:hAnsiTheme="minorHAnsi" w:cstheme="minorHAnsi"/>
          <w:bCs/>
          <w:sz w:val="24"/>
          <w:szCs w:val="24"/>
        </w:rPr>
        <w:t>стимулирования привлечения компаний к</w:t>
      </w:r>
      <w:r w:rsidR="0099785D">
        <w:rPr>
          <w:rFonts w:asciiTheme="minorHAnsi" w:hAnsiTheme="minorHAnsi" w:cstheme="minorHAnsi"/>
          <w:bCs/>
          <w:sz w:val="24"/>
          <w:szCs w:val="24"/>
        </w:rPr>
        <w:t xml:space="preserve"> </w:t>
      </w:r>
      <w:r w:rsidR="00CB56CC" w:rsidRPr="00CB56CC">
        <w:rPr>
          <w:rFonts w:asciiTheme="minorHAnsi" w:hAnsiTheme="minorHAnsi" w:cstheme="minorHAnsi"/>
          <w:bCs/>
          <w:sz w:val="24"/>
          <w:szCs w:val="24"/>
        </w:rPr>
        <w:t xml:space="preserve">переподготовке и повышению квалификации ИТ-специалистов не только для самой </w:t>
      </w:r>
      <w:r w:rsidR="00BC311C">
        <w:rPr>
          <w:rFonts w:asciiTheme="minorHAnsi" w:hAnsiTheme="minorHAnsi" w:cstheme="minorHAnsi"/>
          <w:bCs/>
          <w:sz w:val="24"/>
          <w:szCs w:val="24"/>
        </w:rPr>
        <w:t>отрасли ИТ</w:t>
      </w:r>
      <w:r w:rsidR="00CB56CC" w:rsidRPr="00CB56CC">
        <w:rPr>
          <w:rFonts w:asciiTheme="minorHAnsi" w:hAnsiTheme="minorHAnsi" w:cstheme="minorHAnsi"/>
          <w:bCs/>
          <w:sz w:val="24"/>
          <w:szCs w:val="24"/>
        </w:rPr>
        <w:t>, но и для всех секторов экономики</w:t>
      </w:r>
      <w:r w:rsidR="00BC311C">
        <w:rPr>
          <w:rFonts w:asciiTheme="minorHAnsi" w:hAnsiTheme="minorHAnsi" w:cstheme="minorHAnsi"/>
          <w:bCs/>
          <w:sz w:val="24"/>
          <w:szCs w:val="24"/>
        </w:rPr>
        <w:t>.</w:t>
      </w:r>
    </w:p>
    <w:p w14:paraId="4069B933" w14:textId="06573BF0" w:rsidR="004C1A4E" w:rsidRPr="00BC311C" w:rsidRDefault="0037424F" w:rsidP="009A4EF0">
      <w:pPr>
        <w:pStyle w:val="a0"/>
        <w:numPr>
          <w:ilvl w:val="2"/>
          <w:numId w:val="3"/>
        </w:numPr>
        <w:spacing w:after="120"/>
        <w:ind w:left="0" w:firstLine="720"/>
        <w:jc w:val="both"/>
        <w:rPr>
          <w:rFonts w:asciiTheme="minorHAnsi" w:hAnsiTheme="minorHAnsi" w:cstheme="minorHAnsi"/>
          <w:bCs/>
          <w:sz w:val="24"/>
          <w:szCs w:val="24"/>
        </w:rPr>
      </w:pPr>
      <w:r>
        <w:rPr>
          <w:rFonts w:asciiTheme="minorHAnsi" w:hAnsiTheme="minorHAnsi" w:cstheme="minorHAnsi"/>
          <w:bCs/>
          <w:sz w:val="24"/>
          <w:szCs w:val="24"/>
        </w:rPr>
        <w:t>П</w:t>
      </w:r>
      <w:r w:rsidR="00B2260D" w:rsidRPr="00BC311C">
        <w:rPr>
          <w:rFonts w:asciiTheme="minorHAnsi" w:hAnsiTheme="minorHAnsi" w:cstheme="minorHAnsi"/>
          <w:bCs/>
          <w:sz w:val="24"/>
          <w:szCs w:val="24"/>
        </w:rPr>
        <w:t>ривлечени</w:t>
      </w:r>
      <w:r>
        <w:rPr>
          <w:rFonts w:asciiTheme="minorHAnsi" w:hAnsiTheme="minorHAnsi" w:cstheme="minorHAnsi"/>
          <w:bCs/>
          <w:sz w:val="24"/>
          <w:szCs w:val="24"/>
        </w:rPr>
        <w:t>е</w:t>
      </w:r>
      <w:r w:rsidR="00B2260D" w:rsidRPr="00BC311C">
        <w:rPr>
          <w:rFonts w:asciiTheme="minorHAnsi" w:hAnsiTheme="minorHAnsi" w:cstheme="minorHAnsi"/>
          <w:bCs/>
          <w:sz w:val="24"/>
          <w:szCs w:val="24"/>
        </w:rPr>
        <w:t xml:space="preserve"> ведущих ИТ-специалистов на работу в Россию</w:t>
      </w:r>
    </w:p>
    <w:p w14:paraId="67E05DB4" w14:textId="0571422E" w:rsidR="0058078A" w:rsidRPr="00660F0C" w:rsidRDefault="00BC311C" w:rsidP="00660F0C">
      <w:pPr>
        <w:spacing w:after="120"/>
        <w:ind w:firstLine="709"/>
        <w:jc w:val="both"/>
        <w:rPr>
          <w:rFonts w:asciiTheme="minorHAnsi" w:hAnsiTheme="minorHAnsi" w:cstheme="minorHAnsi"/>
          <w:bCs/>
          <w:sz w:val="24"/>
          <w:szCs w:val="24"/>
        </w:rPr>
      </w:pPr>
      <w:r w:rsidRPr="00BC311C">
        <w:rPr>
          <w:rFonts w:asciiTheme="minorHAnsi" w:hAnsiTheme="minorHAnsi" w:cstheme="minorHAnsi"/>
          <w:bCs/>
          <w:sz w:val="24"/>
          <w:szCs w:val="24"/>
        </w:rPr>
        <w:t>Одним из источников кадров для отрасли ИТ могут быть зарубежные специалисты</w:t>
      </w:r>
      <w:r>
        <w:rPr>
          <w:rFonts w:asciiTheme="minorHAnsi" w:hAnsiTheme="minorHAnsi" w:cstheme="minorHAnsi"/>
          <w:bCs/>
          <w:sz w:val="24"/>
          <w:szCs w:val="24"/>
        </w:rPr>
        <w:t xml:space="preserve">, хотя конкуренция на мировом рынке труда усиливается. Необходимо </w:t>
      </w:r>
      <w:r w:rsidR="00CB7CCE" w:rsidRPr="00CB7CCE">
        <w:rPr>
          <w:rFonts w:asciiTheme="minorHAnsi" w:hAnsiTheme="minorHAnsi" w:cstheme="minorHAnsi"/>
          <w:bCs/>
          <w:sz w:val="24"/>
          <w:szCs w:val="24"/>
        </w:rPr>
        <w:t>упрощение миграционного законодательства, визового режима и трудоустройства иностранных ИТ-специалистов</w:t>
      </w:r>
      <w:r w:rsidR="00C804CA">
        <w:rPr>
          <w:rFonts w:asciiTheme="minorHAnsi" w:hAnsiTheme="minorHAnsi" w:cstheme="minorHAnsi"/>
          <w:bCs/>
          <w:sz w:val="24"/>
          <w:szCs w:val="24"/>
        </w:rPr>
        <w:t xml:space="preserve">, </w:t>
      </w:r>
      <w:r>
        <w:rPr>
          <w:rFonts w:asciiTheme="minorHAnsi" w:hAnsiTheme="minorHAnsi" w:cstheme="minorHAnsi"/>
          <w:bCs/>
          <w:sz w:val="24"/>
          <w:szCs w:val="24"/>
        </w:rPr>
        <w:t xml:space="preserve">включая </w:t>
      </w:r>
      <w:r w:rsidRPr="00BC311C">
        <w:rPr>
          <w:rFonts w:asciiTheme="minorHAnsi" w:hAnsiTheme="minorHAnsi" w:cstheme="minorHAnsi"/>
          <w:bCs/>
          <w:sz w:val="24"/>
          <w:szCs w:val="24"/>
        </w:rPr>
        <w:t>упрощённо</w:t>
      </w:r>
      <w:r>
        <w:rPr>
          <w:rFonts w:asciiTheme="minorHAnsi" w:hAnsiTheme="minorHAnsi" w:cstheme="minorHAnsi"/>
          <w:bCs/>
          <w:sz w:val="24"/>
          <w:szCs w:val="24"/>
        </w:rPr>
        <w:t>е</w:t>
      </w:r>
      <w:r w:rsidRPr="00BC311C">
        <w:rPr>
          <w:rFonts w:asciiTheme="minorHAnsi" w:hAnsiTheme="minorHAnsi" w:cstheme="minorHAnsi"/>
          <w:bCs/>
          <w:sz w:val="24"/>
          <w:szCs w:val="24"/>
        </w:rPr>
        <w:t xml:space="preserve"> получени</w:t>
      </w:r>
      <w:r w:rsidR="00660F0C">
        <w:rPr>
          <w:rFonts w:asciiTheme="minorHAnsi" w:hAnsiTheme="minorHAnsi" w:cstheme="minorHAnsi"/>
          <w:bCs/>
          <w:sz w:val="24"/>
          <w:szCs w:val="24"/>
        </w:rPr>
        <w:t>е</w:t>
      </w:r>
      <w:r w:rsidRPr="00BC311C">
        <w:rPr>
          <w:rFonts w:asciiTheme="minorHAnsi" w:hAnsiTheme="minorHAnsi" w:cstheme="minorHAnsi"/>
          <w:bCs/>
          <w:sz w:val="24"/>
          <w:szCs w:val="24"/>
        </w:rPr>
        <w:t xml:space="preserve"> гражданства России</w:t>
      </w:r>
      <w:r w:rsidR="00660F0C">
        <w:rPr>
          <w:rFonts w:asciiTheme="minorHAnsi" w:hAnsiTheme="minorHAnsi" w:cstheme="minorHAnsi"/>
          <w:bCs/>
          <w:sz w:val="24"/>
          <w:szCs w:val="24"/>
        </w:rPr>
        <w:t xml:space="preserve">. Важно также обеспечить </w:t>
      </w:r>
      <w:r w:rsidR="00E76F02">
        <w:rPr>
          <w:rFonts w:asciiTheme="minorHAnsi" w:hAnsiTheme="minorHAnsi" w:cstheme="minorHAnsi"/>
          <w:bCs/>
          <w:sz w:val="24"/>
          <w:szCs w:val="24"/>
        </w:rPr>
        <w:t xml:space="preserve">возможность </w:t>
      </w:r>
      <w:r w:rsidR="00660F0C">
        <w:rPr>
          <w:rFonts w:asciiTheme="minorHAnsi" w:hAnsiTheme="minorHAnsi" w:cstheme="minorHAnsi"/>
          <w:bCs/>
          <w:sz w:val="24"/>
          <w:szCs w:val="24"/>
        </w:rPr>
        <w:t>упрощенно</w:t>
      </w:r>
      <w:r w:rsidR="00E76F02">
        <w:rPr>
          <w:rFonts w:asciiTheme="minorHAnsi" w:hAnsiTheme="minorHAnsi" w:cstheme="minorHAnsi"/>
          <w:bCs/>
          <w:sz w:val="24"/>
          <w:szCs w:val="24"/>
        </w:rPr>
        <w:t>го</w:t>
      </w:r>
      <w:r w:rsidR="00660F0C">
        <w:rPr>
          <w:rFonts w:asciiTheme="minorHAnsi" w:hAnsiTheme="minorHAnsi" w:cstheme="minorHAnsi"/>
          <w:bCs/>
          <w:sz w:val="24"/>
          <w:szCs w:val="24"/>
        </w:rPr>
        <w:t xml:space="preserve"> </w:t>
      </w:r>
      <w:r w:rsidR="00532923" w:rsidRPr="00BC311C">
        <w:rPr>
          <w:rFonts w:asciiTheme="minorHAnsi" w:hAnsiTheme="minorHAnsi" w:cstheme="minorHAnsi"/>
          <w:bCs/>
          <w:sz w:val="24"/>
          <w:szCs w:val="24"/>
        </w:rPr>
        <w:t>удаленно</w:t>
      </w:r>
      <w:r w:rsidR="00E76F02">
        <w:rPr>
          <w:rFonts w:asciiTheme="minorHAnsi" w:hAnsiTheme="minorHAnsi" w:cstheme="minorHAnsi"/>
          <w:bCs/>
          <w:sz w:val="24"/>
          <w:szCs w:val="24"/>
        </w:rPr>
        <w:t>го</w:t>
      </w:r>
      <w:r w:rsidR="00532923" w:rsidRPr="00BC311C">
        <w:rPr>
          <w:rFonts w:asciiTheme="minorHAnsi" w:hAnsiTheme="minorHAnsi" w:cstheme="minorHAnsi"/>
          <w:bCs/>
          <w:sz w:val="24"/>
          <w:szCs w:val="24"/>
        </w:rPr>
        <w:t xml:space="preserve"> оформлени</w:t>
      </w:r>
      <w:r w:rsidR="00E76F02">
        <w:rPr>
          <w:rFonts w:asciiTheme="minorHAnsi" w:hAnsiTheme="minorHAnsi" w:cstheme="minorHAnsi"/>
          <w:bCs/>
          <w:sz w:val="24"/>
          <w:szCs w:val="24"/>
        </w:rPr>
        <w:t>я</w:t>
      </w:r>
      <w:r w:rsidR="00532923" w:rsidRPr="00BC311C">
        <w:rPr>
          <w:rFonts w:asciiTheme="minorHAnsi" w:hAnsiTheme="minorHAnsi" w:cstheme="minorHAnsi"/>
          <w:bCs/>
          <w:sz w:val="24"/>
          <w:szCs w:val="24"/>
        </w:rPr>
        <w:t xml:space="preserve"> труд</w:t>
      </w:r>
      <w:r w:rsidR="00660F0C">
        <w:rPr>
          <w:rFonts w:asciiTheme="minorHAnsi" w:hAnsiTheme="minorHAnsi" w:cstheme="minorHAnsi"/>
          <w:bCs/>
          <w:sz w:val="24"/>
          <w:szCs w:val="24"/>
        </w:rPr>
        <w:t>овых</w:t>
      </w:r>
      <w:r w:rsidR="00532923" w:rsidRPr="00BC311C">
        <w:rPr>
          <w:rFonts w:asciiTheme="minorHAnsi" w:hAnsiTheme="minorHAnsi" w:cstheme="minorHAnsi"/>
          <w:bCs/>
          <w:sz w:val="24"/>
          <w:szCs w:val="24"/>
        </w:rPr>
        <w:t xml:space="preserve"> отношений</w:t>
      </w:r>
      <w:r w:rsidR="00660F0C">
        <w:rPr>
          <w:rFonts w:asciiTheme="minorHAnsi" w:hAnsiTheme="minorHAnsi" w:cstheme="minorHAnsi"/>
          <w:bCs/>
          <w:sz w:val="24"/>
          <w:szCs w:val="24"/>
        </w:rPr>
        <w:t xml:space="preserve"> с ИТ-специалистами</w:t>
      </w:r>
      <w:r w:rsidR="00ED5F4A">
        <w:rPr>
          <w:rFonts w:asciiTheme="minorHAnsi" w:hAnsiTheme="minorHAnsi" w:cstheme="minorHAnsi"/>
          <w:bCs/>
          <w:sz w:val="24"/>
          <w:szCs w:val="24"/>
        </w:rPr>
        <w:t>.</w:t>
      </w:r>
    </w:p>
    <w:p w14:paraId="13A40186" w14:textId="44CC399B" w:rsidR="004C1A4E" w:rsidRDefault="009E1C8C" w:rsidP="009A4EF0">
      <w:pPr>
        <w:pStyle w:val="a0"/>
        <w:numPr>
          <w:ilvl w:val="2"/>
          <w:numId w:val="3"/>
        </w:numPr>
        <w:spacing w:after="120"/>
        <w:ind w:left="0" w:firstLine="720"/>
        <w:jc w:val="both"/>
        <w:rPr>
          <w:rFonts w:asciiTheme="minorHAnsi" w:hAnsiTheme="minorHAnsi" w:cstheme="minorHAnsi"/>
          <w:bCs/>
          <w:sz w:val="24"/>
          <w:szCs w:val="24"/>
        </w:rPr>
      </w:pPr>
      <w:r>
        <w:rPr>
          <w:rFonts w:asciiTheme="minorHAnsi" w:hAnsiTheme="minorHAnsi" w:cstheme="minorHAnsi"/>
          <w:bCs/>
          <w:sz w:val="24"/>
          <w:szCs w:val="24"/>
        </w:rPr>
        <w:t xml:space="preserve">Совершенствование </w:t>
      </w:r>
      <w:r w:rsidRPr="009E1C8C">
        <w:rPr>
          <w:rFonts w:asciiTheme="minorHAnsi" w:hAnsiTheme="minorHAnsi" w:cstheme="minorHAnsi"/>
          <w:bCs/>
          <w:sz w:val="24"/>
          <w:szCs w:val="24"/>
        </w:rPr>
        <w:t>физико-математическ</w:t>
      </w:r>
      <w:r>
        <w:rPr>
          <w:rFonts w:asciiTheme="minorHAnsi" w:hAnsiTheme="minorHAnsi" w:cstheme="minorHAnsi"/>
          <w:bCs/>
          <w:sz w:val="24"/>
          <w:szCs w:val="24"/>
        </w:rPr>
        <w:t>ого образования</w:t>
      </w:r>
      <w:r w:rsidR="001529BE">
        <w:rPr>
          <w:rFonts w:asciiTheme="minorHAnsi" w:hAnsiTheme="minorHAnsi" w:cstheme="minorHAnsi"/>
          <w:bCs/>
          <w:sz w:val="24"/>
          <w:szCs w:val="24"/>
        </w:rPr>
        <w:t xml:space="preserve"> и выявление</w:t>
      </w:r>
      <w:r w:rsidR="004C1A4E" w:rsidRPr="00532923">
        <w:rPr>
          <w:rFonts w:asciiTheme="minorHAnsi" w:hAnsiTheme="minorHAnsi" w:cstheme="minorHAnsi"/>
          <w:bCs/>
          <w:sz w:val="24"/>
          <w:szCs w:val="24"/>
        </w:rPr>
        <w:t xml:space="preserve"> талантлив</w:t>
      </w:r>
      <w:r w:rsidR="001529BE">
        <w:rPr>
          <w:rFonts w:asciiTheme="minorHAnsi" w:hAnsiTheme="minorHAnsi" w:cstheme="minorHAnsi"/>
          <w:bCs/>
          <w:sz w:val="24"/>
          <w:szCs w:val="24"/>
        </w:rPr>
        <w:t>ой</w:t>
      </w:r>
      <w:r w:rsidR="004C1A4E" w:rsidRPr="00532923">
        <w:rPr>
          <w:rFonts w:asciiTheme="minorHAnsi" w:hAnsiTheme="minorHAnsi" w:cstheme="minorHAnsi"/>
          <w:bCs/>
          <w:sz w:val="24"/>
          <w:szCs w:val="24"/>
        </w:rPr>
        <w:t xml:space="preserve"> молодеж</w:t>
      </w:r>
      <w:r w:rsidR="001529BE">
        <w:rPr>
          <w:rFonts w:asciiTheme="minorHAnsi" w:hAnsiTheme="minorHAnsi" w:cstheme="minorHAnsi"/>
          <w:bCs/>
          <w:sz w:val="24"/>
          <w:szCs w:val="24"/>
        </w:rPr>
        <w:t>и</w:t>
      </w:r>
    </w:p>
    <w:p w14:paraId="39C9368B" w14:textId="5B41B045" w:rsidR="003B6CCD" w:rsidRDefault="0023389B" w:rsidP="0023389B">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Для </w:t>
      </w:r>
      <w:r w:rsidR="008B693B">
        <w:rPr>
          <w:rFonts w:asciiTheme="minorHAnsi" w:hAnsiTheme="minorHAnsi" w:cstheme="minorHAnsi"/>
          <w:bCs/>
          <w:sz w:val="24"/>
          <w:szCs w:val="24"/>
        </w:rPr>
        <w:t xml:space="preserve">обеспечения необходимого количества </w:t>
      </w:r>
      <w:r>
        <w:rPr>
          <w:rFonts w:asciiTheme="minorHAnsi" w:hAnsiTheme="minorHAnsi" w:cstheme="minorHAnsi"/>
          <w:bCs/>
          <w:sz w:val="24"/>
          <w:szCs w:val="24"/>
        </w:rPr>
        <w:t xml:space="preserve">ИТ-специалистов в долгосрочной перспективе </w:t>
      </w:r>
      <w:r w:rsidR="008B693B">
        <w:rPr>
          <w:rFonts w:asciiTheme="minorHAnsi" w:hAnsiTheme="minorHAnsi" w:cstheme="minorHAnsi"/>
          <w:bCs/>
          <w:sz w:val="24"/>
          <w:szCs w:val="24"/>
        </w:rPr>
        <w:t xml:space="preserve">уже сейчас </w:t>
      </w:r>
      <w:r>
        <w:rPr>
          <w:rFonts w:asciiTheme="minorHAnsi" w:hAnsiTheme="minorHAnsi" w:cstheme="minorHAnsi"/>
          <w:bCs/>
          <w:sz w:val="24"/>
          <w:szCs w:val="24"/>
        </w:rPr>
        <w:t>необходим</w:t>
      </w:r>
      <w:r w:rsidR="008B693B">
        <w:rPr>
          <w:rFonts w:asciiTheme="minorHAnsi" w:hAnsiTheme="minorHAnsi" w:cstheme="minorHAnsi"/>
          <w:bCs/>
          <w:sz w:val="24"/>
          <w:szCs w:val="24"/>
        </w:rPr>
        <w:t xml:space="preserve">о </w:t>
      </w:r>
      <w:r w:rsidR="00CD0989">
        <w:rPr>
          <w:rFonts w:asciiTheme="minorHAnsi" w:hAnsiTheme="minorHAnsi" w:cstheme="minorHAnsi"/>
          <w:bCs/>
          <w:sz w:val="24"/>
          <w:szCs w:val="24"/>
        </w:rPr>
        <w:t>наращивание</w:t>
      </w:r>
      <w:r>
        <w:rPr>
          <w:rFonts w:asciiTheme="minorHAnsi" w:hAnsiTheme="minorHAnsi" w:cstheme="minorHAnsi"/>
          <w:bCs/>
          <w:sz w:val="24"/>
          <w:szCs w:val="24"/>
        </w:rPr>
        <w:t xml:space="preserve"> числа обучающихся в классах с</w:t>
      </w:r>
      <w:r w:rsidR="006236E1">
        <w:rPr>
          <w:rFonts w:asciiTheme="minorHAnsi" w:hAnsiTheme="minorHAnsi" w:cstheme="minorHAnsi"/>
          <w:bCs/>
          <w:sz w:val="24"/>
          <w:szCs w:val="24"/>
        </w:rPr>
        <w:t xml:space="preserve"> </w:t>
      </w:r>
      <w:bookmarkStart w:id="23" w:name="_Hlk35941845"/>
      <w:r>
        <w:rPr>
          <w:rFonts w:asciiTheme="minorHAnsi" w:hAnsiTheme="minorHAnsi" w:cstheme="minorHAnsi"/>
          <w:bCs/>
          <w:sz w:val="24"/>
          <w:szCs w:val="24"/>
        </w:rPr>
        <w:t xml:space="preserve">физико-математическим </w:t>
      </w:r>
      <w:bookmarkEnd w:id="23"/>
      <w:r w:rsidR="006236E1">
        <w:rPr>
          <w:rFonts w:asciiTheme="minorHAnsi" w:hAnsiTheme="minorHAnsi" w:cstheme="minorHAnsi"/>
          <w:bCs/>
          <w:sz w:val="24"/>
          <w:szCs w:val="24"/>
        </w:rPr>
        <w:t xml:space="preserve">и ИТ </w:t>
      </w:r>
      <w:r>
        <w:rPr>
          <w:rFonts w:asciiTheme="minorHAnsi" w:hAnsiTheme="minorHAnsi" w:cstheme="minorHAnsi"/>
          <w:bCs/>
          <w:sz w:val="24"/>
          <w:szCs w:val="24"/>
        </w:rPr>
        <w:t xml:space="preserve">уклоном, дополнительная </w:t>
      </w:r>
      <w:r w:rsidR="00B35AE0" w:rsidRPr="00B35AE0">
        <w:rPr>
          <w:rFonts w:asciiTheme="minorHAnsi" w:hAnsiTheme="minorHAnsi" w:cstheme="minorHAnsi"/>
          <w:bCs/>
          <w:sz w:val="24"/>
          <w:szCs w:val="24"/>
        </w:rPr>
        <w:t xml:space="preserve">поддержка </w:t>
      </w:r>
      <w:r>
        <w:rPr>
          <w:rFonts w:asciiTheme="minorHAnsi" w:hAnsiTheme="minorHAnsi" w:cstheme="minorHAnsi"/>
          <w:bCs/>
          <w:sz w:val="24"/>
          <w:szCs w:val="24"/>
        </w:rPr>
        <w:t>школ</w:t>
      </w:r>
      <w:r w:rsidR="006236E1">
        <w:rPr>
          <w:rFonts w:asciiTheme="minorHAnsi" w:hAnsiTheme="minorHAnsi" w:cstheme="minorHAnsi"/>
          <w:bCs/>
          <w:sz w:val="24"/>
          <w:szCs w:val="24"/>
        </w:rPr>
        <w:t>, лицеев, гимназий</w:t>
      </w:r>
      <w:r w:rsidR="00B35AE0" w:rsidRPr="00B35AE0">
        <w:rPr>
          <w:rFonts w:asciiTheme="minorHAnsi" w:hAnsiTheme="minorHAnsi" w:cstheme="minorHAnsi"/>
          <w:bCs/>
          <w:sz w:val="24"/>
          <w:szCs w:val="24"/>
        </w:rPr>
        <w:t>, специализирующихся по этим направлениям, и увеличение их общего количества.</w:t>
      </w:r>
    </w:p>
    <w:p w14:paraId="15526069" w14:textId="63081224" w:rsidR="00986284" w:rsidRPr="00D76CCE" w:rsidRDefault="0023389B" w:rsidP="0023389B">
      <w:pPr>
        <w:spacing w:after="120"/>
        <w:ind w:firstLine="709"/>
        <w:jc w:val="both"/>
        <w:rPr>
          <w:rFonts w:asciiTheme="minorHAnsi" w:hAnsiTheme="minorHAnsi" w:cstheme="minorHAnsi"/>
          <w:i/>
          <w:iCs/>
          <w:color w:val="808080" w:themeColor="background1" w:themeShade="80"/>
          <w:sz w:val="24"/>
          <w:szCs w:val="24"/>
        </w:rPr>
      </w:pPr>
      <w:r>
        <w:rPr>
          <w:rFonts w:asciiTheme="minorHAnsi" w:hAnsiTheme="minorHAnsi" w:cstheme="minorHAnsi"/>
          <w:bCs/>
          <w:sz w:val="24"/>
          <w:szCs w:val="24"/>
        </w:rPr>
        <w:t xml:space="preserve">Необходимо </w:t>
      </w:r>
      <w:r w:rsidR="008B693B">
        <w:rPr>
          <w:rFonts w:asciiTheme="minorHAnsi" w:hAnsiTheme="minorHAnsi" w:cstheme="minorHAnsi"/>
          <w:bCs/>
          <w:sz w:val="24"/>
          <w:szCs w:val="24"/>
        </w:rPr>
        <w:t xml:space="preserve">также </w:t>
      </w:r>
      <w:r>
        <w:rPr>
          <w:rFonts w:asciiTheme="minorHAnsi" w:hAnsiTheme="minorHAnsi" w:cstheme="minorHAnsi"/>
          <w:bCs/>
          <w:sz w:val="24"/>
          <w:szCs w:val="24"/>
        </w:rPr>
        <w:t>расшир</w:t>
      </w:r>
      <w:r w:rsidR="008B693B">
        <w:rPr>
          <w:rFonts w:asciiTheme="minorHAnsi" w:hAnsiTheme="minorHAnsi" w:cstheme="minorHAnsi"/>
          <w:bCs/>
          <w:sz w:val="24"/>
          <w:szCs w:val="24"/>
        </w:rPr>
        <w:t xml:space="preserve">ять </w:t>
      </w:r>
      <w:r>
        <w:rPr>
          <w:rFonts w:asciiTheme="minorHAnsi" w:hAnsiTheme="minorHAnsi" w:cstheme="minorHAnsi"/>
          <w:bCs/>
          <w:sz w:val="24"/>
          <w:szCs w:val="24"/>
        </w:rPr>
        <w:t>масштаб</w:t>
      </w:r>
      <w:r w:rsidR="008B693B">
        <w:rPr>
          <w:rFonts w:asciiTheme="minorHAnsi" w:hAnsiTheme="minorHAnsi" w:cstheme="minorHAnsi"/>
          <w:bCs/>
          <w:sz w:val="24"/>
          <w:szCs w:val="24"/>
        </w:rPr>
        <w:t>ы</w:t>
      </w:r>
      <w:r>
        <w:rPr>
          <w:rFonts w:asciiTheme="minorHAnsi" w:hAnsiTheme="minorHAnsi" w:cstheme="minorHAnsi"/>
          <w:bCs/>
          <w:sz w:val="24"/>
          <w:szCs w:val="24"/>
        </w:rPr>
        <w:t xml:space="preserve"> работы детских технопарков в сфере ИТ, профильных летних школ, обучающих онлайн-курсов для школьников, а также вовлечение </w:t>
      </w:r>
      <w:r>
        <w:rPr>
          <w:rFonts w:asciiTheme="minorHAnsi" w:hAnsiTheme="minorHAnsi" w:cstheme="minorHAnsi"/>
          <w:bCs/>
          <w:sz w:val="24"/>
          <w:szCs w:val="24"/>
        </w:rPr>
        <w:lastRenderedPageBreak/>
        <w:t xml:space="preserve">большего количества учащихся в </w:t>
      </w:r>
      <w:r w:rsidR="001529BE" w:rsidRPr="001529BE">
        <w:rPr>
          <w:rFonts w:asciiTheme="minorHAnsi" w:hAnsiTheme="minorHAnsi" w:cstheme="minorHAnsi"/>
          <w:bCs/>
          <w:sz w:val="24"/>
          <w:szCs w:val="24"/>
        </w:rPr>
        <w:t>онлайн-</w:t>
      </w:r>
      <w:proofErr w:type="spellStart"/>
      <w:r w:rsidR="001529BE" w:rsidRPr="001529BE">
        <w:rPr>
          <w:rFonts w:asciiTheme="minorHAnsi" w:hAnsiTheme="minorHAnsi" w:cstheme="minorHAnsi"/>
          <w:bCs/>
          <w:sz w:val="24"/>
          <w:szCs w:val="24"/>
        </w:rPr>
        <w:t>челлендж</w:t>
      </w:r>
      <w:r>
        <w:rPr>
          <w:rFonts w:asciiTheme="minorHAnsi" w:hAnsiTheme="minorHAnsi" w:cstheme="minorHAnsi"/>
          <w:bCs/>
          <w:sz w:val="24"/>
          <w:szCs w:val="24"/>
        </w:rPr>
        <w:t>и</w:t>
      </w:r>
      <w:proofErr w:type="spellEnd"/>
      <w:r w:rsidR="001529BE" w:rsidRPr="001529BE">
        <w:rPr>
          <w:rFonts w:asciiTheme="minorHAnsi" w:hAnsiTheme="minorHAnsi" w:cstheme="minorHAnsi"/>
          <w:bCs/>
          <w:sz w:val="24"/>
          <w:szCs w:val="24"/>
        </w:rPr>
        <w:t xml:space="preserve">, </w:t>
      </w:r>
      <w:proofErr w:type="spellStart"/>
      <w:r w:rsidR="001529BE" w:rsidRPr="001529BE">
        <w:rPr>
          <w:rFonts w:asciiTheme="minorHAnsi" w:hAnsiTheme="minorHAnsi" w:cstheme="minorHAnsi"/>
          <w:bCs/>
          <w:sz w:val="24"/>
          <w:szCs w:val="24"/>
        </w:rPr>
        <w:t>хакатон</w:t>
      </w:r>
      <w:r>
        <w:rPr>
          <w:rFonts w:asciiTheme="minorHAnsi" w:hAnsiTheme="minorHAnsi" w:cstheme="minorHAnsi"/>
          <w:bCs/>
          <w:sz w:val="24"/>
          <w:szCs w:val="24"/>
        </w:rPr>
        <w:t>ы</w:t>
      </w:r>
      <w:proofErr w:type="spellEnd"/>
      <w:r>
        <w:rPr>
          <w:rFonts w:asciiTheme="minorHAnsi" w:hAnsiTheme="minorHAnsi" w:cstheme="minorHAnsi"/>
          <w:bCs/>
          <w:sz w:val="24"/>
          <w:szCs w:val="24"/>
        </w:rPr>
        <w:t>, олимпиады по математическим и ИТ-направлениям, включая международные.</w:t>
      </w:r>
    </w:p>
    <w:p w14:paraId="780D57FE" w14:textId="66FB876F" w:rsidR="008D01EA" w:rsidRPr="00133E78" w:rsidRDefault="008D01EA" w:rsidP="00133E78">
      <w:pPr>
        <w:pStyle w:val="3"/>
      </w:pPr>
      <w:bookmarkStart w:id="24" w:name="_Toc35955848"/>
      <w:r w:rsidRPr="00133E78">
        <w:t>Поддержка ИТ-экспорта</w:t>
      </w:r>
      <w:bookmarkEnd w:id="24"/>
    </w:p>
    <w:p w14:paraId="3945456D" w14:textId="77777777" w:rsidR="009459ED" w:rsidRDefault="009459ED" w:rsidP="009A4EF0">
      <w:pPr>
        <w:pStyle w:val="a0"/>
        <w:numPr>
          <w:ilvl w:val="2"/>
          <w:numId w:val="3"/>
        </w:numPr>
        <w:spacing w:after="120"/>
        <w:ind w:left="0" w:firstLine="720"/>
        <w:jc w:val="both"/>
        <w:rPr>
          <w:rFonts w:asciiTheme="minorHAnsi" w:hAnsiTheme="minorHAnsi" w:cstheme="minorHAnsi"/>
          <w:bCs/>
          <w:sz w:val="24"/>
          <w:szCs w:val="24"/>
        </w:rPr>
      </w:pPr>
      <w:r>
        <w:rPr>
          <w:rFonts w:asciiTheme="minorHAnsi" w:hAnsiTheme="minorHAnsi" w:cstheme="minorHAnsi"/>
          <w:bCs/>
          <w:sz w:val="24"/>
          <w:szCs w:val="24"/>
        </w:rPr>
        <w:t>Конкурентоспособный налоговый режим для экспортеров-разработчиков</w:t>
      </w:r>
    </w:p>
    <w:p w14:paraId="011BDCA9" w14:textId="77777777" w:rsidR="006236E1" w:rsidRDefault="009459ED" w:rsidP="00F5035B">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В настоящее время большинство стран обеспечивают значимые налоговые льготы и преференции для своих компаний-экспортеров, вплоть до полной отмены налога на прибыль от экспорта </w:t>
      </w:r>
      <w:bookmarkStart w:id="25" w:name="_Hlk35844767"/>
      <w:r>
        <w:rPr>
          <w:rFonts w:asciiTheme="minorHAnsi" w:hAnsiTheme="minorHAnsi" w:cstheme="minorHAnsi"/>
          <w:bCs/>
          <w:sz w:val="24"/>
          <w:szCs w:val="24"/>
        </w:rPr>
        <w:t>разработанных ими ИТ-продуктов и услуг (режим «</w:t>
      </w:r>
      <w:r w:rsidRPr="00124593">
        <w:rPr>
          <w:rFonts w:asciiTheme="minorHAnsi" w:hAnsiTheme="minorHAnsi" w:cstheme="minorHAnsi"/>
          <w:bCs/>
          <w:sz w:val="24"/>
          <w:szCs w:val="24"/>
        </w:rPr>
        <w:t>IP-</w:t>
      </w:r>
      <w:proofErr w:type="spellStart"/>
      <w:r w:rsidRPr="00124593">
        <w:rPr>
          <w:rFonts w:asciiTheme="minorHAnsi" w:hAnsiTheme="minorHAnsi" w:cstheme="minorHAnsi"/>
          <w:bCs/>
          <w:sz w:val="24"/>
          <w:szCs w:val="24"/>
        </w:rPr>
        <w:t>box</w:t>
      </w:r>
      <w:proofErr w:type="spellEnd"/>
      <w:r>
        <w:rPr>
          <w:rFonts w:asciiTheme="minorHAnsi" w:hAnsiTheme="minorHAnsi" w:cstheme="minorHAnsi"/>
          <w:bCs/>
          <w:sz w:val="24"/>
          <w:szCs w:val="24"/>
        </w:rPr>
        <w:t>»</w:t>
      </w:r>
      <w:r w:rsidRPr="00124593">
        <w:rPr>
          <w:rFonts w:asciiTheme="minorHAnsi" w:hAnsiTheme="minorHAnsi" w:cstheme="minorHAnsi"/>
          <w:bCs/>
          <w:sz w:val="24"/>
          <w:szCs w:val="24"/>
        </w:rPr>
        <w:t>)</w:t>
      </w:r>
      <w:r>
        <w:rPr>
          <w:rFonts w:asciiTheme="minorHAnsi" w:hAnsiTheme="minorHAnsi" w:cstheme="minorHAnsi"/>
          <w:bCs/>
          <w:sz w:val="24"/>
          <w:szCs w:val="24"/>
        </w:rPr>
        <w:t xml:space="preserve"> </w:t>
      </w:r>
      <w:bookmarkEnd w:id="25"/>
      <w:r>
        <w:rPr>
          <w:rFonts w:asciiTheme="minorHAnsi" w:hAnsiTheme="minorHAnsi" w:cstheme="minorHAnsi"/>
          <w:bCs/>
          <w:sz w:val="24"/>
          <w:szCs w:val="24"/>
        </w:rPr>
        <w:t xml:space="preserve">в предположении, что компании будут реинвестировать сохраненную прибыль в дальнейшие разработки и рост. </w:t>
      </w:r>
    </w:p>
    <w:p w14:paraId="31853726" w14:textId="5FEF79AD" w:rsidR="009459ED" w:rsidRDefault="009459ED" w:rsidP="00F5035B">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Для обеспечения равных конкурентных позиций российских компаний-экспортеров на фоне иностранных игроков и роста привлекательности российской налоговой юрисдикции необходимо развитие аналогичной системы преференций</w:t>
      </w:r>
      <w:r w:rsidR="00F07FF3">
        <w:rPr>
          <w:rFonts w:asciiTheme="minorHAnsi" w:hAnsiTheme="minorHAnsi" w:cstheme="minorHAnsi"/>
          <w:bCs/>
          <w:sz w:val="24"/>
          <w:szCs w:val="24"/>
        </w:rPr>
        <w:t xml:space="preserve"> (</w:t>
      </w:r>
      <w:r w:rsidR="00D97371">
        <w:rPr>
          <w:rFonts w:asciiTheme="minorHAnsi" w:hAnsiTheme="minorHAnsi" w:cstheme="minorHAnsi"/>
          <w:bCs/>
          <w:sz w:val="24"/>
          <w:szCs w:val="24"/>
        </w:rPr>
        <w:t xml:space="preserve">включая </w:t>
      </w:r>
      <w:r w:rsidR="00F07FF3">
        <w:rPr>
          <w:rFonts w:asciiTheme="minorHAnsi" w:hAnsiTheme="minorHAnsi" w:cstheme="minorHAnsi"/>
          <w:bCs/>
          <w:sz w:val="24"/>
          <w:szCs w:val="24"/>
        </w:rPr>
        <w:t>льгот</w:t>
      </w:r>
      <w:r w:rsidR="00D97371">
        <w:rPr>
          <w:rFonts w:asciiTheme="minorHAnsi" w:hAnsiTheme="minorHAnsi" w:cstheme="minorHAnsi"/>
          <w:bCs/>
          <w:sz w:val="24"/>
          <w:szCs w:val="24"/>
        </w:rPr>
        <w:t>ы по налогу на прибыль</w:t>
      </w:r>
      <w:r w:rsidR="00F07FF3">
        <w:rPr>
          <w:rFonts w:asciiTheme="minorHAnsi" w:hAnsiTheme="minorHAnsi" w:cstheme="minorHAnsi"/>
          <w:bCs/>
          <w:sz w:val="24"/>
          <w:szCs w:val="24"/>
        </w:rPr>
        <w:t xml:space="preserve"> и субсиди</w:t>
      </w:r>
      <w:r w:rsidR="00D97371">
        <w:rPr>
          <w:rFonts w:asciiTheme="minorHAnsi" w:hAnsiTheme="minorHAnsi" w:cstheme="minorHAnsi"/>
          <w:bCs/>
          <w:sz w:val="24"/>
          <w:szCs w:val="24"/>
        </w:rPr>
        <w:t>и</w:t>
      </w:r>
      <w:r w:rsidR="00F07FF3">
        <w:rPr>
          <w:rFonts w:asciiTheme="minorHAnsi" w:hAnsiTheme="minorHAnsi" w:cstheme="minorHAnsi"/>
          <w:bCs/>
          <w:sz w:val="24"/>
          <w:szCs w:val="24"/>
        </w:rPr>
        <w:t xml:space="preserve"> («</w:t>
      </w:r>
      <w:r w:rsidR="00F07FF3">
        <w:rPr>
          <w:rFonts w:asciiTheme="minorHAnsi" w:hAnsiTheme="minorHAnsi" w:cstheme="minorHAnsi"/>
          <w:bCs/>
          <w:sz w:val="24"/>
          <w:szCs w:val="24"/>
          <w:lang w:val="en-US"/>
        </w:rPr>
        <w:t>cash</w:t>
      </w:r>
      <w:r w:rsidR="00F07FF3" w:rsidRPr="00F07FF3">
        <w:rPr>
          <w:rFonts w:asciiTheme="minorHAnsi" w:hAnsiTheme="minorHAnsi" w:cstheme="minorHAnsi"/>
          <w:bCs/>
          <w:sz w:val="24"/>
          <w:szCs w:val="24"/>
        </w:rPr>
        <w:t>-</w:t>
      </w:r>
      <w:r w:rsidR="00F07FF3">
        <w:rPr>
          <w:rFonts w:asciiTheme="minorHAnsi" w:hAnsiTheme="minorHAnsi" w:cstheme="minorHAnsi"/>
          <w:bCs/>
          <w:sz w:val="24"/>
          <w:szCs w:val="24"/>
          <w:lang w:val="en-US"/>
        </w:rPr>
        <w:t>back</w:t>
      </w:r>
      <w:r w:rsidR="00F07FF3">
        <w:rPr>
          <w:rFonts w:asciiTheme="minorHAnsi" w:hAnsiTheme="minorHAnsi" w:cstheme="minorHAnsi"/>
          <w:bCs/>
          <w:sz w:val="24"/>
          <w:szCs w:val="24"/>
        </w:rPr>
        <w:t xml:space="preserve">») на </w:t>
      </w:r>
      <w:r w:rsidR="00583D5C">
        <w:rPr>
          <w:rFonts w:asciiTheme="minorHAnsi" w:hAnsiTheme="minorHAnsi" w:cstheme="minorHAnsi"/>
          <w:bCs/>
          <w:sz w:val="24"/>
          <w:szCs w:val="24"/>
        </w:rPr>
        <w:t>ИТ-</w:t>
      </w:r>
      <w:r w:rsidR="00F07FF3">
        <w:rPr>
          <w:rFonts w:asciiTheme="minorHAnsi" w:hAnsiTheme="minorHAnsi" w:cstheme="minorHAnsi"/>
          <w:bCs/>
          <w:sz w:val="24"/>
          <w:szCs w:val="24"/>
        </w:rPr>
        <w:t>экспорт)</w:t>
      </w:r>
      <w:r>
        <w:rPr>
          <w:rFonts w:asciiTheme="minorHAnsi" w:hAnsiTheme="minorHAnsi" w:cstheme="minorHAnsi"/>
          <w:bCs/>
          <w:sz w:val="24"/>
          <w:szCs w:val="24"/>
        </w:rPr>
        <w:t>.</w:t>
      </w:r>
    </w:p>
    <w:p w14:paraId="5EA16A65" w14:textId="77777777" w:rsidR="009459ED" w:rsidRDefault="009459ED" w:rsidP="009A4EF0">
      <w:pPr>
        <w:pStyle w:val="a0"/>
        <w:numPr>
          <w:ilvl w:val="2"/>
          <w:numId w:val="3"/>
        </w:numPr>
        <w:spacing w:after="120"/>
        <w:ind w:left="0" w:firstLine="720"/>
        <w:jc w:val="both"/>
        <w:rPr>
          <w:rFonts w:asciiTheme="minorHAnsi" w:hAnsiTheme="minorHAnsi" w:cstheme="minorHAnsi"/>
          <w:bCs/>
          <w:sz w:val="24"/>
          <w:szCs w:val="24"/>
        </w:rPr>
      </w:pPr>
      <w:r w:rsidRPr="000041C6">
        <w:rPr>
          <w:rFonts w:asciiTheme="minorHAnsi" w:hAnsiTheme="minorHAnsi" w:cstheme="minorHAnsi"/>
          <w:bCs/>
          <w:sz w:val="24"/>
          <w:szCs w:val="24"/>
        </w:rPr>
        <w:t xml:space="preserve">Финансовая поддержка </w:t>
      </w:r>
      <w:r>
        <w:rPr>
          <w:rFonts w:asciiTheme="minorHAnsi" w:hAnsiTheme="minorHAnsi" w:cstheme="minorHAnsi"/>
          <w:bCs/>
          <w:sz w:val="24"/>
          <w:szCs w:val="24"/>
        </w:rPr>
        <w:t xml:space="preserve">и страхование рисков </w:t>
      </w:r>
      <w:r w:rsidRPr="000041C6">
        <w:rPr>
          <w:rFonts w:asciiTheme="minorHAnsi" w:hAnsiTheme="minorHAnsi" w:cstheme="minorHAnsi"/>
          <w:bCs/>
          <w:sz w:val="24"/>
          <w:szCs w:val="24"/>
        </w:rPr>
        <w:t>экспортеров</w:t>
      </w:r>
      <w:r>
        <w:rPr>
          <w:rFonts w:asciiTheme="minorHAnsi" w:hAnsiTheme="minorHAnsi" w:cstheme="minorHAnsi"/>
          <w:bCs/>
          <w:sz w:val="24"/>
          <w:szCs w:val="24"/>
        </w:rPr>
        <w:t xml:space="preserve"> </w:t>
      </w:r>
    </w:p>
    <w:p w14:paraId="2F81D9F5" w14:textId="77777777" w:rsidR="006236E1" w:rsidRDefault="009459ED" w:rsidP="00F5035B">
      <w:pPr>
        <w:spacing w:after="120"/>
        <w:ind w:firstLine="709"/>
        <w:jc w:val="both"/>
        <w:rPr>
          <w:rFonts w:asciiTheme="minorHAnsi" w:hAnsiTheme="minorHAnsi" w:cstheme="minorHAnsi"/>
          <w:bCs/>
          <w:sz w:val="24"/>
          <w:szCs w:val="24"/>
        </w:rPr>
      </w:pPr>
      <w:r w:rsidRPr="005C4FB9">
        <w:rPr>
          <w:rFonts w:asciiTheme="minorHAnsi" w:hAnsiTheme="minorHAnsi" w:cstheme="minorHAnsi"/>
          <w:bCs/>
          <w:sz w:val="24"/>
          <w:szCs w:val="24"/>
        </w:rPr>
        <w:t xml:space="preserve">Основными затратами </w:t>
      </w:r>
      <w:r>
        <w:rPr>
          <w:rFonts w:asciiTheme="minorHAnsi" w:hAnsiTheme="minorHAnsi" w:cstheme="minorHAnsi"/>
          <w:bCs/>
          <w:sz w:val="24"/>
          <w:szCs w:val="24"/>
        </w:rPr>
        <w:t xml:space="preserve">при выводе ИТ-продуктов на экспортные рынки </w:t>
      </w:r>
      <w:r w:rsidRPr="005C4FB9">
        <w:rPr>
          <w:rFonts w:asciiTheme="minorHAnsi" w:hAnsiTheme="minorHAnsi" w:cstheme="minorHAnsi"/>
          <w:bCs/>
          <w:sz w:val="24"/>
          <w:szCs w:val="24"/>
        </w:rPr>
        <w:t xml:space="preserve">являются затраты на маркетинг, </w:t>
      </w:r>
      <w:proofErr w:type="spellStart"/>
      <w:r w:rsidRPr="005C4FB9">
        <w:rPr>
          <w:rFonts w:asciiTheme="minorHAnsi" w:hAnsiTheme="minorHAnsi" w:cstheme="minorHAnsi"/>
          <w:bCs/>
          <w:sz w:val="24"/>
          <w:szCs w:val="24"/>
        </w:rPr>
        <w:t>предпродажи</w:t>
      </w:r>
      <w:proofErr w:type="spellEnd"/>
      <w:r w:rsidRPr="005C4FB9">
        <w:rPr>
          <w:rFonts w:asciiTheme="minorHAnsi" w:hAnsiTheme="minorHAnsi" w:cstheme="minorHAnsi"/>
          <w:bCs/>
          <w:sz w:val="24"/>
          <w:szCs w:val="24"/>
        </w:rPr>
        <w:t xml:space="preserve">, </w:t>
      </w:r>
      <w:r>
        <w:rPr>
          <w:rFonts w:asciiTheme="minorHAnsi" w:hAnsiTheme="minorHAnsi" w:cstheme="minorHAnsi"/>
          <w:bCs/>
          <w:sz w:val="24"/>
          <w:szCs w:val="24"/>
        </w:rPr>
        <w:t xml:space="preserve">адаптацию, </w:t>
      </w:r>
      <w:r w:rsidRPr="005C4FB9">
        <w:rPr>
          <w:rFonts w:asciiTheme="minorHAnsi" w:hAnsiTheme="minorHAnsi" w:cstheme="minorHAnsi"/>
          <w:bCs/>
          <w:sz w:val="24"/>
          <w:szCs w:val="24"/>
        </w:rPr>
        <w:t>тестировани</w:t>
      </w:r>
      <w:r>
        <w:rPr>
          <w:rFonts w:asciiTheme="minorHAnsi" w:hAnsiTheme="minorHAnsi" w:cstheme="minorHAnsi"/>
          <w:bCs/>
          <w:sz w:val="24"/>
          <w:szCs w:val="24"/>
        </w:rPr>
        <w:t>е</w:t>
      </w:r>
      <w:r w:rsidRPr="005C4FB9">
        <w:rPr>
          <w:rFonts w:asciiTheme="minorHAnsi" w:hAnsiTheme="minorHAnsi" w:cstheme="minorHAnsi"/>
          <w:bCs/>
          <w:sz w:val="24"/>
          <w:szCs w:val="24"/>
        </w:rPr>
        <w:t xml:space="preserve"> и сертификаци</w:t>
      </w:r>
      <w:r>
        <w:rPr>
          <w:rFonts w:asciiTheme="minorHAnsi" w:hAnsiTheme="minorHAnsi" w:cstheme="minorHAnsi"/>
          <w:bCs/>
          <w:sz w:val="24"/>
          <w:szCs w:val="24"/>
        </w:rPr>
        <w:t>ю</w:t>
      </w:r>
      <w:r w:rsidRPr="005C4FB9">
        <w:rPr>
          <w:rFonts w:asciiTheme="minorHAnsi" w:hAnsiTheme="minorHAnsi" w:cstheme="minorHAnsi"/>
          <w:bCs/>
          <w:sz w:val="24"/>
          <w:szCs w:val="24"/>
        </w:rPr>
        <w:t xml:space="preserve"> продукта в стране клиента</w:t>
      </w:r>
      <w:r>
        <w:rPr>
          <w:rFonts w:asciiTheme="minorHAnsi" w:hAnsiTheme="minorHAnsi" w:cstheme="minorHAnsi"/>
          <w:bCs/>
          <w:sz w:val="24"/>
          <w:szCs w:val="24"/>
        </w:rPr>
        <w:t xml:space="preserve"> – </w:t>
      </w:r>
      <w:r w:rsidRPr="005C4FB9">
        <w:rPr>
          <w:rFonts w:asciiTheme="minorHAnsi" w:hAnsiTheme="minorHAnsi" w:cstheme="minorHAnsi"/>
          <w:bCs/>
          <w:sz w:val="24"/>
          <w:szCs w:val="24"/>
        </w:rPr>
        <w:t xml:space="preserve">процессы, которые требуют зачастую нескольких лет присутствия в </w:t>
      </w:r>
      <w:r>
        <w:rPr>
          <w:rFonts w:asciiTheme="minorHAnsi" w:hAnsiTheme="minorHAnsi" w:cstheme="minorHAnsi"/>
          <w:bCs/>
          <w:sz w:val="24"/>
          <w:szCs w:val="24"/>
        </w:rPr>
        <w:t>другой</w:t>
      </w:r>
      <w:r w:rsidRPr="005C4FB9">
        <w:rPr>
          <w:rFonts w:asciiTheme="minorHAnsi" w:hAnsiTheme="minorHAnsi" w:cstheme="minorHAnsi"/>
          <w:bCs/>
          <w:sz w:val="24"/>
          <w:szCs w:val="24"/>
        </w:rPr>
        <w:t xml:space="preserve"> стране и многочисленных поездок специалистов. </w:t>
      </w:r>
      <w:r>
        <w:rPr>
          <w:rFonts w:asciiTheme="minorHAnsi" w:hAnsiTheme="minorHAnsi" w:cstheme="minorHAnsi"/>
          <w:bCs/>
          <w:sz w:val="24"/>
          <w:szCs w:val="24"/>
        </w:rPr>
        <w:t xml:space="preserve">Существующие программы поддержки (включая программы Российского экспортного центра) лишь частично покрывают данные затраты, а также не всегда учитывают специфику продаж ИТ-продуктов и услуг. </w:t>
      </w:r>
    </w:p>
    <w:p w14:paraId="717B8A5E" w14:textId="24ECE7B5" w:rsidR="009459ED" w:rsidRDefault="009459ED" w:rsidP="00F5035B">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Необходимо дальнейшее развитие и адаптация механизмов финансовой поддержки ИТ-экспорта, в том числе субсидий, экспортных ваучеров, налоговых льгот при затратах на вывод новых продуктов на зарубежный рынок</w:t>
      </w:r>
      <w:r w:rsidR="00471B19">
        <w:rPr>
          <w:rFonts w:asciiTheme="minorHAnsi" w:hAnsiTheme="minorHAnsi" w:cstheme="minorHAnsi"/>
          <w:bCs/>
          <w:sz w:val="24"/>
          <w:szCs w:val="24"/>
        </w:rPr>
        <w:t xml:space="preserve"> (включая освобождение</w:t>
      </w:r>
      <w:r w:rsidR="00471B19" w:rsidRPr="00471B19">
        <w:rPr>
          <w:rFonts w:asciiTheme="minorHAnsi" w:hAnsiTheme="minorHAnsi" w:cstheme="minorHAnsi"/>
          <w:bCs/>
          <w:sz w:val="24"/>
          <w:szCs w:val="24"/>
        </w:rPr>
        <w:t xml:space="preserve"> ИТ-компани</w:t>
      </w:r>
      <w:r w:rsidR="00471B19">
        <w:rPr>
          <w:rFonts w:asciiTheme="minorHAnsi" w:hAnsiTheme="minorHAnsi" w:cstheme="minorHAnsi"/>
          <w:bCs/>
          <w:sz w:val="24"/>
          <w:szCs w:val="24"/>
        </w:rPr>
        <w:t>й</w:t>
      </w:r>
      <w:r w:rsidR="00471B19" w:rsidRPr="00471B19">
        <w:rPr>
          <w:rFonts w:asciiTheme="minorHAnsi" w:hAnsiTheme="minorHAnsi" w:cstheme="minorHAnsi"/>
          <w:bCs/>
          <w:sz w:val="24"/>
          <w:szCs w:val="24"/>
        </w:rPr>
        <w:t xml:space="preserve"> от НДС при оплате за рубеж рекламных, маркетинговых и консультационных услуг</w:t>
      </w:r>
      <w:r w:rsidR="00471B19">
        <w:rPr>
          <w:rFonts w:asciiTheme="minorHAnsi" w:hAnsiTheme="minorHAnsi" w:cstheme="minorHAnsi"/>
          <w:bCs/>
          <w:sz w:val="24"/>
          <w:szCs w:val="24"/>
        </w:rPr>
        <w:t>)</w:t>
      </w:r>
      <w:r>
        <w:rPr>
          <w:rFonts w:asciiTheme="minorHAnsi" w:hAnsiTheme="minorHAnsi" w:cstheme="minorHAnsi"/>
          <w:bCs/>
          <w:sz w:val="24"/>
          <w:szCs w:val="24"/>
        </w:rPr>
        <w:t xml:space="preserve">, а также повышение доступности </w:t>
      </w:r>
      <w:r w:rsidRPr="000712FB">
        <w:rPr>
          <w:rFonts w:asciiTheme="minorHAnsi" w:hAnsiTheme="minorHAnsi" w:cstheme="minorHAnsi"/>
          <w:bCs/>
          <w:sz w:val="24"/>
          <w:szCs w:val="24"/>
        </w:rPr>
        <w:t>льготных экспортных кредитов</w:t>
      </w:r>
      <w:r>
        <w:rPr>
          <w:rFonts w:asciiTheme="minorHAnsi" w:hAnsiTheme="minorHAnsi" w:cstheme="minorHAnsi"/>
          <w:bCs/>
          <w:sz w:val="24"/>
          <w:szCs w:val="24"/>
        </w:rPr>
        <w:t xml:space="preserve"> для ИТ-компаний (</w:t>
      </w:r>
      <w:r w:rsidRPr="000712FB">
        <w:rPr>
          <w:rFonts w:asciiTheme="minorHAnsi" w:hAnsiTheme="minorHAnsi" w:cstheme="minorHAnsi"/>
          <w:bCs/>
          <w:sz w:val="24"/>
          <w:szCs w:val="24"/>
        </w:rPr>
        <w:t xml:space="preserve">под залог </w:t>
      </w:r>
      <w:r>
        <w:rPr>
          <w:rFonts w:asciiTheme="minorHAnsi" w:hAnsiTheme="minorHAnsi" w:cstheme="minorHAnsi"/>
          <w:bCs/>
          <w:sz w:val="24"/>
          <w:szCs w:val="24"/>
        </w:rPr>
        <w:t>интеллектуальной собственности</w:t>
      </w:r>
      <w:r w:rsidRPr="000712FB">
        <w:rPr>
          <w:rFonts w:asciiTheme="minorHAnsi" w:hAnsiTheme="minorHAnsi" w:cstheme="minorHAnsi"/>
          <w:bCs/>
          <w:sz w:val="24"/>
          <w:szCs w:val="24"/>
        </w:rPr>
        <w:t xml:space="preserve"> или доли собственности</w:t>
      </w:r>
      <w:r>
        <w:rPr>
          <w:rFonts w:asciiTheme="minorHAnsi" w:hAnsiTheme="minorHAnsi" w:cstheme="minorHAnsi"/>
          <w:bCs/>
          <w:sz w:val="24"/>
          <w:szCs w:val="24"/>
        </w:rPr>
        <w:t>) и развитие с</w:t>
      </w:r>
      <w:r w:rsidRPr="000712FB">
        <w:rPr>
          <w:rFonts w:asciiTheme="minorHAnsi" w:hAnsiTheme="minorHAnsi" w:cstheme="minorHAnsi"/>
          <w:bCs/>
          <w:sz w:val="24"/>
          <w:szCs w:val="24"/>
        </w:rPr>
        <w:t>траховани</w:t>
      </w:r>
      <w:r>
        <w:rPr>
          <w:rFonts w:asciiTheme="minorHAnsi" w:hAnsiTheme="minorHAnsi" w:cstheme="minorHAnsi"/>
          <w:bCs/>
          <w:sz w:val="24"/>
          <w:szCs w:val="24"/>
        </w:rPr>
        <w:t>я</w:t>
      </w:r>
      <w:r w:rsidRPr="000712FB">
        <w:rPr>
          <w:rFonts w:asciiTheme="minorHAnsi" w:hAnsiTheme="minorHAnsi" w:cstheme="minorHAnsi"/>
          <w:bCs/>
          <w:sz w:val="24"/>
          <w:szCs w:val="24"/>
        </w:rPr>
        <w:t xml:space="preserve"> экспортных кредитов.</w:t>
      </w:r>
    </w:p>
    <w:p w14:paraId="3677643E" w14:textId="77777777" w:rsidR="00124593" w:rsidRPr="006A0427" w:rsidRDefault="00124593" w:rsidP="009A4EF0">
      <w:pPr>
        <w:pStyle w:val="a0"/>
        <w:numPr>
          <w:ilvl w:val="2"/>
          <w:numId w:val="3"/>
        </w:numPr>
        <w:spacing w:after="120"/>
        <w:ind w:left="0" w:firstLine="720"/>
        <w:jc w:val="both"/>
        <w:rPr>
          <w:rFonts w:asciiTheme="minorHAnsi" w:hAnsiTheme="minorHAnsi" w:cstheme="minorHAnsi"/>
          <w:bCs/>
          <w:sz w:val="24"/>
          <w:szCs w:val="24"/>
        </w:rPr>
      </w:pPr>
      <w:r w:rsidRPr="006A0427">
        <w:rPr>
          <w:rFonts w:asciiTheme="minorHAnsi" w:hAnsiTheme="minorHAnsi" w:cstheme="minorHAnsi"/>
          <w:bCs/>
          <w:sz w:val="24"/>
          <w:szCs w:val="24"/>
        </w:rPr>
        <w:t>Формирование платформенных консорциумов</w:t>
      </w:r>
      <w:r>
        <w:rPr>
          <w:rFonts w:asciiTheme="minorHAnsi" w:hAnsiTheme="minorHAnsi" w:cstheme="minorHAnsi"/>
          <w:bCs/>
          <w:sz w:val="24"/>
          <w:szCs w:val="24"/>
        </w:rPr>
        <w:t xml:space="preserve"> для экспорта</w:t>
      </w:r>
    </w:p>
    <w:p w14:paraId="127973FF" w14:textId="650487D8" w:rsidR="006236E1" w:rsidRDefault="00AB0F96" w:rsidP="00F5035B">
      <w:pPr>
        <w:spacing w:after="120"/>
        <w:ind w:firstLine="709"/>
        <w:jc w:val="both"/>
        <w:rPr>
          <w:rFonts w:asciiTheme="minorHAnsi" w:hAnsiTheme="minorHAnsi" w:cstheme="minorHAnsi"/>
          <w:bCs/>
          <w:sz w:val="24"/>
          <w:szCs w:val="24"/>
        </w:rPr>
      </w:pPr>
      <w:r w:rsidRPr="006A0427">
        <w:rPr>
          <w:rFonts w:asciiTheme="minorHAnsi" w:hAnsiTheme="minorHAnsi" w:cstheme="minorHAnsi"/>
          <w:bCs/>
          <w:sz w:val="24"/>
          <w:szCs w:val="24"/>
        </w:rPr>
        <w:t xml:space="preserve">Российские ИТ-компании с прорывными </w:t>
      </w:r>
      <w:r>
        <w:rPr>
          <w:rFonts w:asciiTheme="minorHAnsi" w:hAnsiTheme="minorHAnsi" w:cstheme="minorHAnsi"/>
          <w:bCs/>
          <w:sz w:val="24"/>
          <w:szCs w:val="24"/>
        </w:rPr>
        <w:t xml:space="preserve">продуктами </w:t>
      </w:r>
      <w:r w:rsidRPr="006A0427">
        <w:rPr>
          <w:rFonts w:asciiTheme="minorHAnsi" w:hAnsiTheme="minorHAnsi" w:cstheme="minorHAnsi"/>
          <w:bCs/>
          <w:sz w:val="24"/>
          <w:szCs w:val="24"/>
        </w:rPr>
        <w:t xml:space="preserve">представляют, в основном, средний и </w:t>
      </w:r>
      <w:r w:rsidR="00F51C5A">
        <w:rPr>
          <w:rFonts w:asciiTheme="minorHAnsi" w:hAnsiTheme="minorHAnsi" w:cstheme="minorHAnsi"/>
          <w:bCs/>
          <w:sz w:val="24"/>
          <w:szCs w:val="24"/>
        </w:rPr>
        <w:t>малый</w:t>
      </w:r>
      <w:r w:rsidR="00F51C5A" w:rsidRPr="006A0427">
        <w:rPr>
          <w:rFonts w:asciiTheme="minorHAnsi" w:hAnsiTheme="minorHAnsi" w:cstheme="minorHAnsi"/>
          <w:bCs/>
          <w:sz w:val="24"/>
          <w:szCs w:val="24"/>
        </w:rPr>
        <w:t xml:space="preserve"> </w:t>
      </w:r>
      <w:r w:rsidRPr="006A0427">
        <w:rPr>
          <w:rFonts w:asciiTheme="minorHAnsi" w:hAnsiTheme="minorHAnsi" w:cstheme="minorHAnsi"/>
          <w:bCs/>
          <w:sz w:val="24"/>
          <w:szCs w:val="24"/>
        </w:rPr>
        <w:t>бизнес</w:t>
      </w:r>
      <w:r>
        <w:rPr>
          <w:rFonts w:asciiTheme="minorHAnsi" w:hAnsiTheme="minorHAnsi" w:cstheme="minorHAnsi"/>
          <w:bCs/>
          <w:sz w:val="24"/>
          <w:szCs w:val="24"/>
        </w:rPr>
        <w:t>.</w:t>
      </w:r>
      <w:r w:rsidRPr="006A0427">
        <w:rPr>
          <w:rFonts w:asciiTheme="minorHAnsi" w:hAnsiTheme="minorHAnsi" w:cstheme="minorHAnsi"/>
          <w:bCs/>
          <w:sz w:val="24"/>
          <w:szCs w:val="24"/>
        </w:rPr>
        <w:t xml:space="preserve"> </w:t>
      </w:r>
      <w:r w:rsidR="00124593" w:rsidRPr="006A0427">
        <w:rPr>
          <w:rFonts w:asciiTheme="minorHAnsi" w:hAnsiTheme="minorHAnsi" w:cstheme="minorHAnsi"/>
          <w:bCs/>
          <w:sz w:val="24"/>
          <w:szCs w:val="24"/>
        </w:rPr>
        <w:t>Для завоевания зарубежных рынков, особенно в сфере суверенной критической инфраструктуры</w:t>
      </w:r>
      <w:r w:rsidR="00124593">
        <w:rPr>
          <w:rFonts w:asciiTheme="minorHAnsi" w:hAnsiTheme="minorHAnsi" w:cstheme="minorHAnsi"/>
          <w:bCs/>
          <w:sz w:val="24"/>
          <w:szCs w:val="24"/>
        </w:rPr>
        <w:t xml:space="preserve">, </w:t>
      </w:r>
      <w:r>
        <w:rPr>
          <w:rFonts w:asciiTheme="minorHAnsi" w:hAnsiTheme="minorHAnsi" w:cstheme="minorHAnsi"/>
          <w:bCs/>
          <w:sz w:val="24"/>
          <w:szCs w:val="24"/>
        </w:rPr>
        <w:t>им</w:t>
      </w:r>
      <w:r w:rsidR="00117C5E">
        <w:rPr>
          <w:rFonts w:asciiTheme="minorHAnsi" w:hAnsiTheme="minorHAnsi" w:cstheme="minorHAnsi"/>
          <w:bCs/>
          <w:sz w:val="24"/>
          <w:szCs w:val="24"/>
        </w:rPr>
        <w:t xml:space="preserve"> необходимо</w:t>
      </w:r>
      <w:r w:rsidR="00124593" w:rsidRPr="006A0427">
        <w:rPr>
          <w:rFonts w:asciiTheme="minorHAnsi" w:hAnsiTheme="minorHAnsi" w:cstheme="minorHAnsi"/>
          <w:bCs/>
          <w:sz w:val="24"/>
          <w:szCs w:val="24"/>
        </w:rPr>
        <w:t xml:space="preserve"> объединяться в консорциумы, способные предлагать интегрированные платформенные </w:t>
      </w:r>
      <w:r w:rsidR="00A3200C">
        <w:rPr>
          <w:rFonts w:asciiTheme="minorHAnsi" w:hAnsiTheme="minorHAnsi" w:cstheme="minorHAnsi"/>
          <w:bCs/>
          <w:sz w:val="24"/>
          <w:szCs w:val="24"/>
        </w:rPr>
        <w:t xml:space="preserve">программно-аппаратные </w:t>
      </w:r>
      <w:r w:rsidR="00124593" w:rsidRPr="006A0427">
        <w:rPr>
          <w:rFonts w:asciiTheme="minorHAnsi" w:hAnsiTheme="minorHAnsi" w:cstheme="minorHAnsi"/>
          <w:bCs/>
          <w:sz w:val="24"/>
          <w:szCs w:val="24"/>
        </w:rPr>
        <w:t>решения.</w:t>
      </w:r>
      <w:r>
        <w:rPr>
          <w:rFonts w:asciiTheme="minorHAnsi" w:hAnsiTheme="minorHAnsi" w:cstheme="minorHAnsi"/>
          <w:bCs/>
          <w:sz w:val="24"/>
          <w:szCs w:val="24"/>
        </w:rPr>
        <w:t xml:space="preserve"> Т</w:t>
      </w:r>
      <w:r w:rsidR="00AE4486">
        <w:rPr>
          <w:rFonts w:asciiTheme="minorHAnsi" w:hAnsiTheme="minorHAnsi" w:cstheme="minorHAnsi"/>
          <w:bCs/>
          <w:sz w:val="24"/>
          <w:szCs w:val="24"/>
        </w:rPr>
        <w:t xml:space="preserve">ребуется координация </w:t>
      </w:r>
      <w:r>
        <w:rPr>
          <w:rFonts w:asciiTheme="minorHAnsi" w:hAnsiTheme="minorHAnsi" w:cstheme="minorHAnsi"/>
          <w:bCs/>
          <w:sz w:val="24"/>
          <w:szCs w:val="24"/>
        </w:rPr>
        <w:t xml:space="preserve">ИТ-компаний </w:t>
      </w:r>
      <w:r w:rsidR="00AE4486">
        <w:rPr>
          <w:rFonts w:asciiTheme="minorHAnsi" w:hAnsiTheme="minorHAnsi" w:cstheme="minorHAnsi"/>
          <w:bCs/>
          <w:sz w:val="24"/>
          <w:szCs w:val="24"/>
        </w:rPr>
        <w:t>с опорой</w:t>
      </w:r>
      <w:r w:rsidR="00124593" w:rsidRPr="006A0427">
        <w:rPr>
          <w:rFonts w:asciiTheme="minorHAnsi" w:hAnsiTheme="minorHAnsi" w:cstheme="minorHAnsi"/>
          <w:bCs/>
          <w:sz w:val="24"/>
          <w:szCs w:val="24"/>
        </w:rPr>
        <w:t xml:space="preserve"> на </w:t>
      </w:r>
      <w:r w:rsidR="00AE4486">
        <w:rPr>
          <w:rFonts w:asciiTheme="minorHAnsi" w:hAnsiTheme="minorHAnsi" w:cstheme="minorHAnsi"/>
          <w:bCs/>
          <w:sz w:val="24"/>
          <w:szCs w:val="24"/>
        </w:rPr>
        <w:t xml:space="preserve">крупных </w:t>
      </w:r>
      <w:r w:rsidR="00124593" w:rsidRPr="006A0427">
        <w:rPr>
          <w:rFonts w:asciiTheme="minorHAnsi" w:hAnsiTheme="minorHAnsi" w:cstheme="minorHAnsi"/>
          <w:bCs/>
          <w:sz w:val="24"/>
          <w:szCs w:val="24"/>
        </w:rPr>
        <w:t>технологическ</w:t>
      </w:r>
      <w:r w:rsidR="00AE4486">
        <w:rPr>
          <w:rFonts w:asciiTheme="minorHAnsi" w:hAnsiTheme="minorHAnsi" w:cstheme="minorHAnsi"/>
          <w:bCs/>
          <w:sz w:val="24"/>
          <w:szCs w:val="24"/>
        </w:rPr>
        <w:t>их</w:t>
      </w:r>
      <w:r w:rsidR="00124593" w:rsidRPr="006A0427">
        <w:rPr>
          <w:rFonts w:asciiTheme="minorHAnsi" w:hAnsiTheme="minorHAnsi" w:cstheme="minorHAnsi"/>
          <w:bCs/>
          <w:sz w:val="24"/>
          <w:szCs w:val="24"/>
        </w:rPr>
        <w:t>, финансов</w:t>
      </w:r>
      <w:r w:rsidR="00AE4486">
        <w:rPr>
          <w:rFonts w:asciiTheme="minorHAnsi" w:hAnsiTheme="minorHAnsi" w:cstheme="minorHAnsi"/>
          <w:bCs/>
          <w:sz w:val="24"/>
          <w:szCs w:val="24"/>
        </w:rPr>
        <w:t>ых</w:t>
      </w:r>
      <w:r w:rsidR="00124593" w:rsidRPr="006A0427">
        <w:rPr>
          <w:rFonts w:asciiTheme="minorHAnsi" w:hAnsiTheme="minorHAnsi" w:cstheme="minorHAnsi"/>
          <w:bCs/>
          <w:sz w:val="24"/>
          <w:szCs w:val="24"/>
        </w:rPr>
        <w:t xml:space="preserve"> и проектн</w:t>
      </w:r>
      <w:r w:rsidR="00AE4486">
        <w:rPr>
          <w:rFonts w:asciiTheme="minorHAnsi" w:hAnsiTheme="minorHAnsi" w:cstheme="minorHAnsi"/>
          <w:bCs/>
          <w:sz w:val="24"/>
          <w:szCs w:val="24"/>
        </w:rPr>
        <w:t>ых</w:t>
      </w:r>
      <w:r w:rsidR="00124593" w:rsidRPr="006A0427">
        <w:rPr>
          <w:rFonts w:asciiTheme="minorHAnsi" w:hAnsiTheme="minorHAnsi" w:cstheme="minorHAnsi"/>
          <w:bCs/>
          <w:sz w:val="24"/>
          <w:szCs w:val="24"/>
        </w:rPr>
        <w:t xml:space="preserve"> интегратор</w:t>
      </w:r>
      <w:r w:rsidR="00AE4486">
        <w:rPr>
          <w:rFonts w:asciiTheme="minorHAnsi" w:hAnsiTheme="minorHAnsi" w:cstheme="minorHAnsi"/>
          <w:bCs/>
          <w:sz w:val="24"/>
          <w:szCs w:val="24"/>
        </w:rPr>
        <w:t>ов</w:t>
      </w:r>
      <w:r w:rsidR="00124593" w:rsidRPr="006A0427">
        <w:rPr>
          <w:rFonts w:asciiTheme="minorHAnsi" w:hAnsiTheme="minorHAnsi" w:cstheme="minorHAnsi"/>
          <w:bCs/>
          <w:sz w:val="24"/>
          <w:szCs w:val="24"/>
        </w:rPr>
        <w:t>, выступающ</w:t>
      </w:r>
      <w:r w:rsidR="00AE4486">
        <w:rPr>
          <w:rFonts w:asciiTheme="minorHAnsi" w:hAnsiTheme="minorHAnsi" w:cstheme="minorHAnsi"/>
          <w:bCs/>
          <w:sz w:val="24"/>
          <w:szCs w:val="24"/>
        </w:rPr>
        <w:t>их</w:t>
      </w:r>
      <w:r w:rsidR="00124593" w:rsidRPr="006A0427">
        <w:rPr>
          <w:rFonts w:asciiTheme="minorHAnsi" w:hAnsiTheme="minorHAnsi" w:cstheme="minorHAnsi"/>
          <w:bCs/>
          <w:sz w:val="24"/>
          <w:szCs w:val="24"/>
        </w:rPr>
        <w:t xml:space="preserve"> под эгидой государства, способн</w:t>
      </w:r>
      <w:r w:rsidR="00AE4486">
        <w:rPr>
          <w:rFonts w:asciiTheme="minorHAnsi" w:hAnsiTheme="minorHAnsi" w:cstheme="minorHAnsi"/>
          <w:bCs/>
          <w:sz w:val="24"/>
          <w:szCs w:val="24"/>
        </w:rPr>
        <w:t>ых</w:t>
      </w:r>
      <w:r w:rsidR="00124593" w:rsidRPr="006A0427">
        <w:rPr>
          <w:rFonts w:asciiTheme="minorHAnsi" w:hAnsiTheme="minorHAnsi" w:cstheme="minorHAnsi"/>
          <w:bCs/>
          <w:sz w:val="24"/>
          <w:szCs w:val="24"/>
        </w:rPr>
        <w:t xml:space="preserve"> создать, продать и имплементировать платформенные решения.</w:t>
      </w:r>
    </w:p>
    <w:p w14:paraId="1D4D6196" w14:textId="79DC5EF4" w:rsidR="00124593" w:rsidRDefault="006563C5" w:rsidP="00F5035B">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Кроме того, р</w:t>
      </w:r>
      <w:r w:rsidR="00124593" w:rsidRPr="006A0427">
        <w:rPr>
          <w:rFonts w:asciiTheme="minorHAnsi" w:hAnsiTheme="minorHAnsi" w:cstheme="minorHAnsi"/>
          <w:bCs/>
          <w:sz w:val="24"/>
          <w:szCs w:val="24"/>
        </w:rPr>
        <w:t xml:space="preserve">оссийские ИТ-компании, при поддержке государства, </w:t>
      </w:r>
      <w:r w:rsidR="00F51C5A">
        <w:rPr>
          <w:rFonts w:asciiTheme="minorHAnsi" w:hAnsiTheme="minorHAnsi" w:cstheme="minorHAnsi"/>
          <w:bCs/>
          <w:sz w:val="24"/>
          <w:szCs w:val="24"/>
        </w:rPr>
        <w:t xml:space="preserve">могут </w:t>
      </w:r>
      <w:r w:rsidR="00124593" w:rsidRPr="006A0427">
        <w:rPr>
          <w:rFonts w:asciiTheme="minorHAnsi" w:hAnsiTheme="minorHAnsi" w:cstheme="minorHAnsi"/>
          <w:bCs/>
          <w:sz w:val="24"/>
          <w:szCs w:val="24"/>
        </w:rPr>
        <w:t>предложить странам, перед бизнесом которых стоит проблема ограниченности своего рынка и линейки собственных технологий</w:t>
      </w:r>
      <w:r>
        <w:rPr>
          <w:rFonts w:asciiTheme="minorHAnsi" w:hAnsiTheme="minorHAnsi" w:cstheme="minorHAnsi"/>
          <w:bCs/>
          <w:sz w:val="24"/>
          <w:szCs w:val="24"/>
        </w:rPr>
        <w:t>,</w:t>
      </w:r>
      <w:r w:rsidR="00124593" w:rsidRPr="006A0427">
        <w:rPr>
          <w:rFonts w:asciiTheme="minorHAnsi" w:hAnsiTheme="minorHAnsi" w:cstheme="minorHAnsi"/>
          <w:bCs/>
          <w:sz w:val="24"/>
          <w:szCs w:val="24"/>
        </w:rPr>
        <w:t xml:space="preserve"> создавать новые продукты совместно на базе открытых глобальных платформ и стандартов.</w:t>
      </w:r>
    </w:p>
    <w:p w14:paraId="4AC63CFE" w14:textId="1AA51E1C" w:rsidR="000041C6" w:rsidRPr="006A0427" w:rsidRDefault="000041C6" w:rsidP="009A4EF0">
      <w:pPr>
        <w:pStyle w:val="a0"/>
        <w:numPr>
          <w:ilvl w:val="2"/>
          <w:numId w:val="3"/>
        </w:numPr>
        <w:spacing w:after="120"/>
        <w:ind w:left="0" w:firstLine="720"/>
        <w:jc w:val="both"/>
        <w:rPr>
          <w:rFonts w:asciiTheme="minorHAnsi" w:hAnsiTheme="minorHAnsi" w:cstheme="minorHAnsi"/>
          <w:bCs/>
          <w:sz w:val="24"/>
          <w:szCs w:val="24"/>
        </w:rPr>
      </w:pPr>
      <w:r w:rsidRPr="006A0427">
        <w:rPr>
          <w:rFonts w:asciiTheme="minorHAnsi" w:hAnsiTheme="minorHAnsi" w:cstheme="minorHAnsi"/>
          <w:bCs/>
          <w:sz w:val="24"/>
          <w:szCs w:val="24"/>
        </w:rPr>
        <w:t xml:space="preserve">Создание точек постоянного присутствия </w:t>
      </w:r>
      <w:r w:rsidR="008E4ED1">
        <w:rPr>
          <w:rFonts w:asciiTheme="minorHAnsi" w:hAnsiTheme="minorHAnsi" w:cstheme="minorHAnsi"/>
          <w:bCs/>
          <w:sz w:val="24"/>
          <w:szCs w:val="24"/>
        </w:rPr>
        <w:t xml:space="preserve">и «витрин» российских ИТ-решений </w:t>
      </w:r>
      <w:r w:rsidRPr="006A0427">
        <w:rPr>
          <w:rFonts w:asciiTheme="minorHAnsi" w:hAnsiTheme="minorHAnsi" w:cstheme="minorHAnsi"/>
          <w:bCs/>
          <w:sz w:val="24"/>
          <w:szCs w:val="24"/>
        </w:rPr>
        <w:t>на зарубежных рынках</w:t>
      </w:r>
    </w:p>
    <w:p w14:paraId="321EB7E9" w14:textId="06489279" w:rsidR="000041C6" w:rsidRDefault="000041C6" w:rsidP="00F5035B">
      <w:pPr>
        <w:spacing w:after="120"/>
        <w:ind w:firstLine="709"/>
        <w:jc w:val="both"/>
        <w:rPr>
          <w:rFonts w:asciiTheme="minorHAnsi" w:hAnsiTheme="minorHAnsi" w:cstheme="minorHAnsi"/>
          <w:bCs/>
          <w:sz w:val="24"/>
          <w:szCs w:val="24"/>
        </w:rPr>
      </w:pPr>
      <w:r w:rsidRPr="006A0427">
        <w:rPr>
          <w:rFonts w:asciiTheme="minorHAnsi" w:hAnsiTheme="minorHAnsi" w:cstheme="minorHAnsi"/>
          <w:bCs/>
          <w:sz w:val="24"/>
          <w:szCs w:val="24"/>
        </w:rPr>
        <w:t xml:space="preserve">Процесс продажи сложных ИТ-систем требует постоянного присутствия в странах интереса и формирования групп технологических партнеров и политических союзников, способных развернуть и эксплуатировать такие системы. Это предполагает выстраивание долгосрочного процесса продвижения имиджа России как технологического лидера, создания «витрины» российских высоких технологий в этих странах, подготовки местных кадров, отбора талантов для обучения в России. Такая задача потребует взаимодействия различных государственных органов, </w:t>
      </w:r>
      <w:r w:rsidR="006563C5">
        <w:rPr>
          <w:rFonts w:asciiTheme="minorHAnsi" w:hAnsiTheme="minorHAnsi" w:cstheme="minorHAnsi"/>
          <w:bCs/>
          <w:sz w:val="24"/>
          <w:szCs w:val="24"/>
        </w:rPr>
        <w:t xml:space="preserve">в том числе в формате проектных офисов, </w:t>
      </w:r>
      <w:r w:rsidRPr="006A0427">
        <w:rPr>
          <w:rFonts w:asciiTheme="minorHAnsi" w:hAnsiTheme="minorHAnsi" w:cstheme="minorHAnsi"/>
          <w:bCs/>
          <w:sz w:val="24"/>
          <w:szCs w:val="24"/>
        </w:rPr>
        <w:t xml:space="preserve">создания программ поддержки точек присутствия </w:t>
      </w:r>
      <w:r w:rsidR="006563C5">
        <w:rPr>
          <w:rFonts w:asciiTheme="minorHAnsi" w:hAnsiTheme="minorHAnsi" w:cstheme="minorHAnsi"/>
          <w:bCs/>
          <w:sz w:val="24"/>
          <w:szCs w:val="24"/>
        </w:rPr>
        <w:t>(</w:t>
      </w:r>
      <w:proofErr w:type="spellStart"/>
      <w:r w:rsidR="006563C5">
        <w:rPr>
          <w:rFonts w:asciiTheme="minorHAnsi" w:hAnsiTheme="minorHAnsi" w:cstheme="minorHAnsi"/>
          <w:bCs/>
          <w:sz w:val="24"/>
          <w:szCs w:val="24"/>
        </w:rPr>
        <w:t>хабов</w:t>
      </w:r>
      <w:proofErr w:type="spellEnd"/>
      <w:r w:rsidR="006563C5">
        <w:rPr>
          <w:rFonts w:asciiTheme="minorHAnsi" w:hAnsiTheme="minorHAnsi" w:cstheme="minorHAnsi"/>
          <w:bCs/>
          <w:sz w:val="24"/>
          <w:szCs w:val="24"/>
        </w:rPr>
        <w:t xml:space="preserve">) российских </w:t>
      </w:r>
      <w:r w:rsidRPr="006A0427">
        <w:rPr>
          <w:rFonts w:asciiTheme="minorHAnsi" w:hAnsiTheme="minorHAnsi" w:cstheme="minorHAnsi"/>
          <w:bCs/>
          <w:sz w:val="24"/>
          <w:szCs w:val="24"/>
        </w:rPr>
        <w:t>ИТ-компаний</w:t>
      </w:r>
      <w:r w:rsidR="006563C5">
        <w:rPr>
          <w:rFonts w:asciiTheme="minorHAnsi" w:hAnsiTheme="minorHAnsi" w:cstheme="minorHAnsi"/>
          <w:bCs/>
          <w:sz w:val="24"/>
          <w:szCs w:val="24"/>
        </w:rPr>
        <w:t xml:space="preserve"> за рубежом.</w:t>
      </w:r>
    </w:p>
    <w:p w14:paraId="375BFEE5" w14:textId="06D4CDC6" w:rsidR="008E4ED1" w:rsidRDefault="008E4ED1" w:rsidP="009A4EF0">
      <w:pPr>
        <w:pStyle w:val="a0"/>
        <w:numPr>
          <w:ilvl w:val="2"/>
          <w:numId w:val="3"/>
        </w:numPr>
        <w:spacing w:after="120"/>
        <w:ind w:left="0" w:firstLine="720"/>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Упрощение процедур </w:t>
      </w:r>
      <w:r w:rsidR="006005CC">
        <w:rPr>
          <w:rFonts w:asciiTheme="minorHAnsi" w:hAnsiTheme="minorHAnsi" w:cstheme="minorHAnsi"/>
          <w:bCs/>
          <w:sz w:val="24"/>
          <w:szCs w:val="24"/>
        </w:rPr>
        <w:t>при экспорте ИТ</w:t>
      </w:r>
    </w:p>
    <w:p w14:paraId="43B963D1" w14:textId="3CF8864B" w:rsidR="00393B57" w:rsidRDefault="00AA0602" w:rsidP="00F92716">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Несмотря на определенное улучшение ситуации за последние годы, все еще сохраняется проблема и</w:t>
      </w:r>
      <w:r w:rsidR="008E4ED1" w:rsidRPr="000041C6">
        <w:rPr>
          <w:rFonts w:asciiTheme="minorHAnsi" w:hAnsiTheme="minorHAnsi" w:cstheme="minorHAnsi"/>
          <w:bCs/>
          <w:sz w:val="24"/>
          <w:szCs w:val="24"/>
        </w:rPr>
        <w:t>збыточно</w:t>
      </w:r>
      <w:r>
        <w:rPr>
          <w:rFonts w:asciiTheme="minorHAnsi" w:hAnsiTheme="minorHAnsi" w:cstheme="minorHAnsi"/>
          <w:bCs/>
          <w:sz w:val="24"/>
          <w:szCs w:val="24"/>
        </w:rPr>
        <w:t>го</w:t>
      </w:r>
      <w:r w:rsidR="008E4ED1" w:rsidRPr="000041C6">
        <w:rPr>
          <w:rFonts w:asciiTheme="minorHAnsi" w:hAnsiTheme="minorHAnsi" w:cstheme="minorHAnsi"/>
          <w:bCs/>
          <w:sz w:val="24"/>
          <w:szCs w:val="24"/>
        </w:rPr>
        <w:t xml:space="preserve"> регулировани</w:t>
      </w:r>
      <w:r>
        <w:rPr>
          <w:rFonts w:asciiTheme="minorHAnsi" w:hAnsiTheme="minorHAnsi" w:cstheme="minorHAnsi"/>
          <w:bCs/>
          <w:sz w:val="24"/>
          <w:szCs w:val="24"/>
        </w:rPr>
        <w:t>я и</w:t>
      </w:r>
      <w:r w:rsidR="008E4ED1" w:rsidRPr="000041C6">
        <w:rPr>
          <w:rFonts w:asciiTheme="minorHAnsi" w:hAnsiTheme="minorHAnsi" w:cstheme="minorHAnsi"/>
          <w:bCs/>
          <w:sz w:val="24"/>
          <w:szCs w:val="24"/>
        </w:rPr>
        <w:t xml:space="preserve"> высоки</w:t>
      </w:r>
      <w:r>
        <w:rPr>
          <w:rFonts w:asciiTheme="minorHAnsi" w:hAnsiTheme="minorHAnsi" w:cstheme="minorHAnsi"/>
          <w:bCs/>
          <w:sz w:val="24"/>
          <w:szCs w:val="24"/>
        </w:rPr>
        <w:t xml:space="preserve">х </w:t>
      </w:r>
      <w:bookmarkStart w:id="26" w:name="_Hlk35929225"/>
      <w:r>
        <w:rPr>
          <w:rFonts w:asciiTheme="minorHAnsi" w:hAnsiTheme="minorHAnsi" w:cstheme="minorHAnsi"/>
          <w:bCs/>
          <w:sz w:val="24"/>
          <w:szCs w:val="24"/>
        </w:rPr>
        <w:t>административных</w:t>
      </w:r>
      <w:r w:rsidR="008E4ED1" w:rsidRPr="000041C6">
        <w:rPr>
          <w:rFonts w:asciiTheme="minorHAnsi" w:hAnsiTheme="minorHAnsi" w:cstheme="minorHAnsi"/>
          <w:bCs/>
          <w:sz w:val="24"/>
          <w:szCs w:val="24"/>
        </w:rPr>
        <w:t xml:space="preserve"> издерж</w:t>
      </w:r>
      <w:r>
        <w:rPr>
          <w:rFonts w:asciiTheme="minorHAnsi" w:hAnsiTheme="minorHAnsi" w:cstheme="minorHAnsi"/>
          <w:bCs/>
          <w:sz w:val="24"/>
          <w:szCs w:val="24"/>
        </w:rPr>
        <w:t>ек</w:t>
      </w:r>
      <w:r w:rsidR="008E4ED1" w:rsidRPr="000041C6">
        <w:rPr>
          <w:rFonts w:asciiTheme="minorHAnsi" w:hAnsiTheme="minorHAnsi" w:cstheme="minorHAnsi"/>
          <w:bCs/>
          <w:sz w:val="24"/>
          <w:szCs w:val="24"/>
        </w:rPr>
        <w:t xml:space="preserve"> при экспорте</w:t>
      </w:r>
      <w:r>
        <w:rPr>
          <w:rFonts w:asciiTheme="minorHAnsi" w:hAnsiTheme="minorHAnsi" w:cstheme="minorHAnsi"/>
          <w:bCs/>
          <w:sz w:val="24"/>
          <w:szCs w:val="24"/>
        </w:rPr>
        <w:t xml:space="preserve"> ИТ. Требуется упрощение и существенное ускорение ряда процедур, </w:t>
      </w:r>
      <w:bookmarkEnd w:id="26"/>
      <w:r>
        <w:rPr>
          <w:rFonts w:asciiTheme="minorHAnsi" w:hAnsiTheme="minorHAnsi" w:cstheme="minorHAnsi"/>
          <w:bCs/>
          <w:sz w:val="24"/>
          <w:szCs w:val="24"/>
        </w:rPr>
        <w:t>в том числе валютного контроля</w:t>
      </w:r>
      <w:r w:rsidR="00AF5A14">
        <w:rPr>
          <w:rFonts w:asciiTheme="minorHAnsi" w:hAnsiTheme="minorHAnsi" w:cstheme="minorHAnsi"/>
          <w:bCs/>
          <w:sz w:val="24"/>
          <w:szCs w:val="24"/>
        </w:rPr>
        <w:t xml:space="preserve"> (вплоть до полной его отмены для ИТ-компаний)</w:t>
      </w:r>
      <w:r>
        <w:rPr>
          <w:rFonts w:asciiTheme="minorHAnsi" w:hAnsiTheme="minorHAnsi" w:cstheme="minorHAnsi"/>
          <w:bCs/>
          <w:sz w:val="24"/>
          <w:szCs w:val="24"/>
        </w:rPr>
        <w:t xml:space="preserve">, подтверждения </w:t>
      </w:r>
      <w:r w:rsidR="008E4ED1" w:rsidRPr="000712FB">
        <w:rPr>
          <w:rFonts w:asciiTheme="minorHAnsi" w:hAnsiTheme="minorHAnsi" w:cstheme="minorHAnsi"/>
          <w:bCs/>
          <w:sz w:val="24"/>
          <w:szCs w:val="24"/>
        </w:rPr>
        <w:t>нахождения покупателя услуг за пределами Росси</w:t>
      </w:r>
      <w:r w:rsidR="00FC78E5">
        <w:rPr>
          <w:rFonts w:asciiTheme="minorHAnsi" w:hAnsiTheme="minorHAnsi" w:cstheme="minorHAnsi"/>
          <w:bCs/>
          <w:sz w:val="24"/>
          <w:szCs w:val="24"/>
        </w:rPr>
        <w:t>йской Федерации</w:t>
      </w:r>
      <w:r>
        <w:rPr>
          <w:rFonts w:asciiTheme="minorHAnsi" w:hAnsiTheme="minorHAnsi" w:cstheme="minorHAnsi"/>
          <w:bCs/>
          <w:sz w:val="24"/>
          <w:szCs w:val="24"/>
        </w:rPr>
        <w:t>, получения разрешений, в особенности при экспорте программно-аппаратных комплексов и электроники,</w:t>
      </w:r>
      <w:r w:rsidR="00FC78E5">
        <w:rPr>
          <w:rFonts w:asciiTheme="minorHAnsi" w:hAnsiTheme="minorHAnsi" w:cstheme="minorHAnsi"/>
          <w:bCs/>
          <w:sz w:val="24"/>
          <w:szCs w:val="24"/>
        </w:rPr>
        <w:t xml:space="preserve"> подпадающих</w:t>
      </w:r>
      <w:r w:rsidR="00C52F44">
        <w:rPr>
          <w:rFonts w:asciiTheme="minorHAnsi" w:hAnsiTheme="minorHAnsi" w:cstheme="minorHAnsi"/>
          <w:bCs/>
          <w:sz w:val="24"/>
          <w:szCs w:val="24"/>
        </w:rPr>
        <w:t xml:space="preserve"> </w:t>
      </w:r>
      <w:r w:rsidR="00C52F44" w:rsidRPr="00C52F44">
        <w:rPr>
          <w:rFonts w:asciiTheme="minorHAnsi" w:hAnsiTheme="minorHAnsi" w:cstheme="minorHAnsi"/>
          <w:bCs/>
          <w:sz w:val="24"/>
          <w:szCs w:val="24"/>
        </w:rPr>
        <w:t>под правила для продукции двойного назначения</w:t>
      </w:r>
      <w:r w:rsidR="00F92716">
        <w:rPr>
          <w:rFonts w:asciiTheme="minorHAnsi" w:hAnsiTheme="minorHAnsi" w:cstheme="minorHAnsi"/>
          <w:bCs/>
          <w:sz w:val="24"/>
          <w:szCs w:val="24"/>
        </w:rPr>
        <w:t xml:space="preserve">, а также </w:t>
      </w:r>
      <w:r w:rsidR="00F92716" w:rsidRPr="00F92716">
        <w:rPr>
          <w:rFonts w:asciiTheme="minorHAnsi" w:hAnsiTheme="minorHAnsi" w:cstheme="minorHAnsi"/>
          <w:bCs/>
          <w:sz w:val="24"/>
          <w:szCs w:val="24"/>
        </w:rPr>
        <w:t>продуктов и сервисов, построенных на технологиях</w:t>
      </w:r>
      <w:r w:rsidR="00F92716">
        <w:rPr>
          <w:rFonts w:asciiTheme="minorHAnsi" w:hAnsiTheme="minorHAnsi" w:cstheme="minorHAnsi"/>
          <w:bCs/>
          <w:sz w:val="24"/>
          <w:szCs w:val="24"/>
        </w:rPr>
        <w:t xml:space="preserve"> </w:t>
      </w:r>
      <w:r w:rsidR="00F92716" w:rsidRPr="00F92716">
        <w:rPr>
          <w:rFonts w:asciiTheme="minorHAnsi" w:hAnsiTheme="minorHAnsi" w:cstheme="minorHAnsi"/>
          <w:bCs/>
          <w:sz w:val="24"/>
          <w:szCs w:val="24"/>
        </w:rPr>
        <w:t>больших данных</w:t>
      </w:r>
      <w:r w:rsidR="00F92716">
        <w:rPr>
          <w:rFonts w:asciiTheme="minorHAnsi" w:hAnsiTheme="minorHAnsi" w:cstheme="minorHAnsi"/>
          <w:bCs/>
          <w:sz w:val="24"/>
          <w:szCs w:val="24"/>
        </w:rPr>
        <w:t>.</w:t>
      </w:r>
      <w:r w:rsidR="00F07FF3">
        <w:rPr>
          <w:rFonts w:asciiTheme="minorHAnsi" w:hAnsiTheme="minorHAnsi" w:cstheme="minorHAnsi"/>
          <w:bCs/>
          <w:sz w:val="24"/>
          <w:szCs w:val="24"/>
        </w:rPr>
        <w:t xml:space="preserve"> Целесообразна реализация</w:t>
      </w:r>
      <w:r w:rsidR="00F07FF3" w:rsidRPr="00F07FF3">
        <w:rPr>
          <w:rFonts w:asciiTheme="minorHAnsi" w:hAnsiTheme="minorHAnsi" w:cstheme="minorHAnsi"/>
          <w:bCs/>
          <w:sz w:val="24"/>
          <w:szCs w:val="24"/>
        </w:rPr>
        <w:t xml:space="preserve"> проект</w:t>
      </w:r>
      <w:r w:rsidR="00F07FF3">
        <w:rPr>
          <w:rFonts w:asciiTheme="minorHAnsi" w:hAnsiTheme="minorHAnsi" w:cstheme="minorHAnsi"/>
          <w:bCs/>
          <w:sz w:val="24"/>
          <w:szCs w:val="24"/>
        </w:rPr>
        <w:t>а</w:t>
      </w:r>
      <w:r w:rsidR="00F07FF3" w:rsidRPr="00F07FF3">
        <w:rPr>
          <w:rFonts w:asciiTheme="minorHAnsi" w:hAnsiTheme="minorHAnsi" w:cstheme="minorHAnsi"/>
          <w:bCs/>
          <w:sz w:val="24"/>
          <w:szCs w:val="24"/>
        </w:rPr>
        <w:t xml:space="preserve"> виртуальной зоны (экстерриториальной зоны) для ИТ-компаний с </w:t>
      </w:r>
      <w:r w:rsidR="00F07FF3">
        <w:rPr>
          <w:rFonts w:asciiTheme="minorHAnsi" w:hAnsiTheme="minorHAnsi" w:cstheme="minorHAnsi"/>
          <w:bCs/>
          <w:sz w:val="24"/>
          <w:szCs w:val="24"/>
        </w:rPr>
        <w:t xml:space="preserve">упрощенными процедурами экспорта (в том числе </w:t>
      </w:r>
      <w:r w:rsidR="00F07FF3" w:rsidRPr="00F07FF3">
        <w:rPr>
          <w:rFonts w:asciiTheme="minorHAnsi" w:hAnsiTheme="minorHAnsi" w:cstheme="minorHAnsi"/>
          <w:bCs/>
          <w:sz w:val="24"/>
          <w:szCs w:val="24"/>
        </w:rPr>
        <w:t>отмен</w:t>
      </w:r>
      <w:r w:rsidR="00F07FF3">
        <w:rPr>
          <w:rFonts w:asciiTheme="minorHAnsi" w:hAnsiTheme="minorHAnsi" w:cstheme="minorHAnsi"/>
          <w:bCs/>
          <w:sz w:val="24"/>
          <w:szCs w:val="24"/>
        </w:rPr>
        <w:t>ой</w:t>
      </w:r>
      <w:r w:rsidR="00F07FF3" w:rsidRPr="00F07FF3">
        <w:rPr>
          <w:rFonts w:asciiTheme="minorHAnsi" w:hAnsiTheme="minorHAnsi" w:cstheme="minorHAnsi"/>
          <w:bCs/>
          <w:sz w:val="24"/>
          <w:szCs w:val="24"/>
        </w:rPr>
        <w:t xml:space="preserve"> валютного контроля</w:t>
      </w:r>
      <w:r w:rsidR="00F07FF3">
        <w:rPr>
          <w:rFonts w:asciiTheme="minorHAnsi" w:hAnsiTheme="minorHAnsi" w:cstheme="minorHAnsi"/>
          <w:bCs/>
          <w:sz w:val="24"/>
          <w:szCs w:val="24"/>
        </w:rPr>
        <w:t>).</w:t>
      </w:r>
    </w:p>
    <w:p w14:paraId="3B5259B4" w14:textId="4E174F69" w:rsidR="00294310" w:rsidRPr="007B3006" w:rsidRDefault="00ED5F4A" w:rsidP="00133E78">
      <w:pPr>
        <w:pStyle w:val="3"/>
      </w:pPr>
      <w:bookmarkStart w:id="27" w:name="_Toc35955849"/>
      <w:r>
        <w:t>Р</w:t>
      </w:r>
      <w:r w:rsidR="00294310" w:rsidRPr="007B3006">
        <w:t xml:space="preserve">ост </w:t>
      </w:r>
      <w:r>
        <w:t xml:space="preserve">числа </w:t>
      </w:r>
      <w:r w:rsidR="00294310">
        <w:t xml:space="preserve">российских </w:t>
      </w:r>
      <w:r w:rsidR="00294310" w:rsidRPr="007B3006">
        <w:t>ИТ-стартапов и частных венчурных инвестиций</w:t>
      </w:r>
      <w:bookmarkEnd w:id="27"/>
    </w:p>
    <w:p w14:paraId="6148266E" w14:textId="6B8C46B6" w:rsidR="00294310" w:rsidRPr="000C2ECB" w:rsidRDefault="00294310" w:rsidP="009A4EF0">
      <w:pPr>
        <w:pStyle w:val="a0"/>
        <w:numPr>
          <w:ilvl w:val="2"/>
          <w:numId w:val="3"/>
        </w:numPr>
        <w:spacing w:after="120"/>
        <w:ind w:left="0" w:firstLine="709"/>
        <w:jc w:val="both"/>
        <w:rPr>
          <w:rFonts w:asciiTheme="minorHAnsi" w:hAnsiTheme="minorHAnsi" w:cstheme="minorHAnsi"/>
          <w:sz w:val="24"/>
          <w:szCs w:val="24"/>
        </w:rPr>
      </w:pPr>
      <w:bookmarkStart w:id="28" w:name="_Hlk33522224"/>
      <w:r w:rsidRPr="000C2ECB">
        <w:rPr>
          <w:rFonts w:asciiTheme="minorHAnsi" w:hAnsiTheme="minorHAnsi" w:cstheme="minorHAnsi"/>
          <w:sz w:val="24"/>
          <w:szCs w:val="24"/>
        </w:rPr>
        <w:t>Стимулирование частных венчурных инвестиций в ИТ-стартапы и развитие рынка слияний и поглощений</w:t>
      </w:r>
    </w:p>
    <w:p w14:paraId="74A97CF2" w14:textId="1633AFA7" w:rsidR="00EA3752" w:rsidRPr="00EA3752" w:rsidRDefault="000C2ECB" w:rsidP="00EA3752">
      <w:pPr>
        <w:spacing w:after="120"/>
        <w:ind w:firstLine="709"/>
        <w:jc w:val="both"/>
        <w:rPr>
          <w:rFonts w:asciiTheme="minorHAnsi" w:hAnsiTheme="minorHAnsi" w:cstheme="minorHAnsi"/>
          <w:bCs/>
          <w:sz w:val="24"/>
          <w:szCs w:val="24"/>
        </w:rPr>
      </w:pPr>
      <w:r w:rsidRPr="000C2ECB">
        <w:rPr>
          <w:rFonts w:asciiTheme="minorHAnsi" w:hAnsiTheme="minorHAnsi" w:cstheme="minorHAnsi"/>
          <w:bCs/>
          <w:sz w:val="24"/>
          <w:szCs w:val="24"/>
        </w:rPr>
        <w:t>За рубежом отрасль</w:t>
      </w:r>
      <w:r>
        <w:rPr>
          <w:rFonts w:asciiTheme="minorHAnsi" w:hAnsiTheme="minorHAnsi" w:cstheme="minorHAnsi"/>
          <w:bCs/>
          <w:sz w:val="24"/>
          <w:szCs w:val="24"/>
        </w:rPr>
        <w:t xml:space="preserve"> ИТ</w:t>
      </w:r>
      <w:r w:rsidRPr="000C2ECB">
        <w:rPr>
          <w:rFonts w:asciiTheme="minorHAnsi" w:hAnsiTheme="minorHAnsi" w:cstheme="minorHAnsi"/>
          <w:bCs/>
          <w:sz w:val="24"/>
          <w:szCs w:val="24"/>
        </w:rPr>
        <w:t xml:space="preserve"> развивается </w:t>
      </w:r>
      <w:r>
        <w:rPr>
          <w:rFonts w:asciiTheme="minorHAnsi" w:hAnsiTheme="minorHAnsi" w:cstheme="minorHAnsi"/>
          <w:bCs/>
          <w:sz w:val="24"/>
          <w:szCs w:val="24"/>
        </w:rPr>
        <w:t>во многом</w:t>
      </w:r>
      <w:r w:rsidRPr="000C2ECB">
        <w:rPr>
          <w:rFonts w:asciiTheme="minorHAnsi" w:hAnsiTheme="minorHAnsi" w:cstheme="minorHAnsi"/>
          <w:bCs/>
          <w:sz w:val="24"/>
          <w:szCs w:val="24"/>
        </w:rPr>
        <w:t xml:space="preserve"> за счет быстрорастущих технологических стартапов. </w:t>
      </w:r>
      <w:r>
        <w:rPr>
          <w:rFonts w:asciiTheme="minorHAnsi" w:hAnsiTheme="minorHAnsi" w:cstheme="minorHAnsi"/>
          <w:bCs/>
          <w:sz w:val="24"/>
          <w:szCs w:val="24"/>
        </w:rPr>
        <w:t>Г</w:t>
      </w:r>
      <w:r w:rsidRPr="000C2ECB">
        <w:rPr>
          <w:rFonts w:asciiTheme="minorHAnsi" w:hAnsiTheme="minorHAnsi" w:cstheme="minorHAnsi"/>
          <w:bCs/>
          <w:sz w:val="24"/>
          <w:szCs w:val="24"/>
        </w:rPr>
        <w:t xml:space="preserve">лавный критерий принятия решения </w:t>
      </w:r>
      <w:r>
        <w:rPr>
          <w:rFonts w:asciiTheme="minorHAnsi" w:hAnsiTheme="minorHAnsi" w:cstheme="minorHAnsi"/>
          <w:bCs/>
          <w:sz w:val="24"/>
          <w:szCs w:val="24"/>
        </w:rPr>
        <w:t xml:space="preserve">об инвестициях в стартап </w:t>
      </w:r>
      <w:r w:rsidRPr="000C2ECB">
        <w:rPr>
          <w:rFonts w:asciiTheme="minorHAnsi" w:hAnsiTheme="minorHAnsi" w:cstheme="minorHAnsi"/>
          <w:bCs/>
          <w:sz w:val="24"/>
          <w:szCs w:val="24"/>
        </w:rPr>
        <w:t>для венчурного инвестора – возможность будущего выхода из стартапа через IPO или поглощение крупной компанией и возврата инвестиций в кратном объеме.</w:t>
      </w:r>
      <w:r>
        <w:rPr>
          <w:rFonts w:asciiTheme="minorHAnsi" w:hAnsiTheme="minorHAnsi" w:cstheme="minorHAnsi"/>
          <w:bCs/>
          <w:sz w:val="24"/>
          <w:szCs w:val="24"/>
        </w:rPr>
        <w:t xml:space="preserve"> </w:t>
      </w:r>
      <w:r w:rsidRPr="000C2ECB">
        <w:rPr>
          <w:rFonts w:asciiTheme="minorHAnsi" w:hAnsiTheme="minorHAnsi" w:cstheme="minorHAnsi"/>
          <w:bCs/>
          <w:sz w:val="24"/>
          <w:szCs w:val="24"/>
        </w:rPr>
        <w:t xml:space="preserve">Одной из ключевых проблем российского венчурного рынка (применительно ко </w:t>
      </w:r>
      <w:r>
        <w:rPr>
          <w:rFonts w:asciiTheme="minorHAnsi" w:hAnsiTheme="minorHAnsi" w:cstheme="minorHAnsi"/>
          <w:bCs/>
          <w:sz w:val="24"/>
          <w:szCs w:val="24"/>
        </w:rPr>
        <w:t>многи</w:t>
      </w:r>
      <w:r w:rsidRPr="000C2ECB">
        <w:rPr>
          <w:rFonts w:asciiTheme="minorHAnsi" w:hAnsiTheme="minorHAnsi" w:cstheme="minorHAnsi"/>
          <w:bCs/>
          <w:sz w:val="24"/>
          <w:szCs w:val="24"/>
        </w:rPr>
        <w:t xml:space="preserve">м секторам, </w:t>
      </w:r>
      <w:r>
        <w:rPr>
          <w:rFonts w:asciiTheme="minorHAnsi" w:hAnsiTheme="minorHAnsi" w:cstheme="minorHAnsi"/>
          <w:bCs/>
          <w:sz w:val="24"/>
          <w:szCs w:val="24"/>
        </w:rPr>
        <w:t>а не только ИТ</w:t>
      </w:r>
      <w:r w:rsidR="00AB2093">
        <w:rPr>
          <w:rFonts w:asciiTheme="minorHAnsi" w:hAnsiTheme="minorHAnsi" w:cstheme="minorHAnsi"/>
          <w:bCs/>
          <w:sz w:val="24"/>
          <w:szCs w:val="24"/>
        </w:rPr>
        <w:t xml:space="preserve">, хотя на него приходится почти </w:t>
      </w:r>
      <w:r w:rsidR="00C33922">
        <w:rPr>
          <w:rFonts w:asciiTheme="minorHAnsi" w:hAnsiTheme="minorHAnsi" w:cstheme="minorHAnsi"/>
          <w:bCs/>
          <w:sz w:val="24"/>
          <w:szCs w:val="24"/>
        </w:rPr>
        <w:t>три четверти</w:t>
      </w:r>
      <w:r w:rsidR="00AB2093">
        <w:rPr>
          <w:rFonts w:asciiTheme="minorHAnsi" w:hAnsiTheme="minorHAnsi" w:cstheme="minorHAnsi"/>
          <w:bCs/>
          <w:sz w:val="24"/>
          <w:szCs w:val="24"/>
        </w:rPr>
        <w:t xml:space="preserve"> сделок</w:t>
      </w:r>
      <w:r>
        <w:rPr>
          <w:rFonts w:asciiTheme="minorHAnsi" w:hAnsiTheme="minorHAnsi" w:cstheme="minorHAnsi"/>
          <w:bCs/>
          <w:sz w:val="24"/>
          <w:szCs w:val="24"/>
        </w:rPr>
        <w:t xml:space="preserve">) является сложность выхода венчурных инвесторов из капитала </w:t>
      </w:r>
      <w:r w:rsidR="00FF1023">
        <w:rPr>
          <w:rFonts w:asciiTheme="minorHAnsi" w:hAnsiTheme="minorHAnsi" w:cstheme="minorHAnsi"/>
          <w:bCs/>
          <w:sz w:val="24"/>
          <w:szCs w:val="24"/>
        </w:rPr>
        <w:t xml:space="preserve">стартапов </w:t>
      </w:r>
      <w:r>
        <w:rPr>
          <w:rFonts w:asciiTheme="minorHAnsi" w:hAnsiTheme="minorHAnsi" w:cstheme="minorHAnsi"/>
          <w:bCs/>
          <w:sz w:val="24"/>
          <w:szCs w:val="24"/>
        </w:rPr>
        <w:t>из-за неразвитости рынка слияний и поглощений</w:t>
      </w:r>
      <w:r w:rsidR="00EA3752">
        <w:rPr>
          <w:rFonts w:asciiTheme="minorHAnsi" w:hAnsiTheme="minorHAnsi" w:cstheme="minorHAnsi"/>
          <w:bCs/>
          <w:sz w:val="24"/>
          <w:szCs w:val="24"/>
        </w:rPr>
        <w:t xml:space="preserve">. Кроме того, из-за высоких правовых рисков и в целом недостаточно благоприятного инвестиционного климата многие российские </w:t>
      </w:r>
      <w:r w:rsidR="00EA3752" w:rsidRPr="00EA3752">
        <w:rPr>
          <w:rFonts w:asciiTheme="minorHAnsi" w:hAnsiTheme="minorHAnsi" w:cstheme="minorHAnsi"/>
          <w:bCs/>
          <w:sz w:val="24"/>
          <w:szCs w:val="24"/>
        </w:rPr>
        <w:t xml:space="preserve">стартапы </w:t>
      </w:r>
      <w:r w:rsidR="00EA3752">
        <w:rPr>
          <w:rFonts w:asciiTheme="minorHAnsi" w:hAnsiTheme="minorHAnsi" w:cstheme="minorHAnsi"/>
          <w:bCs/>
          <w:sz w:val="24"/>
          <w:szCs w:val="24"/>
        </w:rPr>
        <w:t xml:space="preserve">изначально </w:t>
      </w:r>
      <w:r w:rsidR="00EA3752" w:rsidRPr="00EA3752">
        <w:rPr>
          <w:rFonts w:asciiTheme="minorHAnsi" w:hAnsiTheme="minorHAnsi" w:cstheme="minorHAnsi"/>
          <w:bCs/>
          <w:sz w:val="24"/>
          <w:szCs w:val="24"/>
        </w:rPr>
        <w:t>регистрируются в иностранных юрисдикциях</w:t>
      </w:r>
      <w:r w:rsidR="00EA3752">
        <w:rPr>
          <w:rFonts w:asciiTheme="minorHAnsi" w:hAnsiTheme="minorHAnsi" w:cstheme="minorHAnsi"/>
          <w:bCs/>
          <w:sz w:val="24"/>
          <w:szCs w:val="24"/>
        </w:rPr>
        <w:t xml:space="preserve">, </w:t>
      </w:r>
      <w:r w:rsidR="00EA3752" w:rsidRPr="00EA3752">
        <w:rPr>
          <w:rFonts w:asciiTheme="minorHAnsi" w:hAnsiTheme="minorHAnsi" w:cstheme="minorHAnsi"/>
          <w:bCs/>
          <w:sz w:val="24"/>
          <w:szCs w:val="24"/>
        </w:rPr>
        <w:t>привлекают средства зарубежных венчурных фондов</w:t>
      </w:r>
      <w:r w:rsidR="00EA3752">
        <w:rPr>
          <w:rFonts w:asciiTheme="minorHAnsi" w:hAnsiTheme="minorHAnsi" w:cstheme="minorHAnsi"/>
          <w:bCs/>
          <w:sz w:val="24"/>
          <w:szCs w:val="24"/>
        </w:rPr>
        <w:t xml:space="preserve"> и в</w:t>
      </w:r>
      <w:r w:rsidR="00EA3752" w:rsidRPr="00EA3752">
        <w:rPr>
          <w:rFonts w:asciiTheme="minorHAnsi" w:hAnsiTheme="minorHAnsi" w:cstheme="minorHAnsi"/>
          <w:bCs/>
          <w:sz w:val="24"/>
          <w:szCs w:val="24"/>
        </w:rPr>
        <w:t>последствии покупаются зарубежными компаниями.</w:t>
      </w:r>
    </w:p>
    <w:p w14:paraId="60DFDC20" w14:textId="57E65AA1" w:rsidR="008950E9" w:rsidRDefault="008950E9" w:rsidP="000C2ECB">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На фоне </w:t>
      </w:r>
      <w:r w:rsidR="00EB6387">
        <w:rPr>
          <w:rFonts w:asciiTheme="minorHAnsi" w:hAnsiTheme="minorHAnsi" w:cstheme="minorHAnsi"/>
          <w:bCs/>
          <w:sz w:val="24"/>
          <w:szCs w:val="24"/>
        </w:rPr>
        <w:t>уже предпринимаемых</w:t>
      </w:r>
      <w:r>
        <w:rPr>
          <w:rFonts w:asciiTheme="minorHAnsi" w:hAnsiTheme="minorHAnsi" w:cstheme="minorHAnsi"/>
          <w:bCs/>
          <w:sz w:val="24"/>
          <w:szCs w:val="24"/>
        </w:rPr>
        <w:t xml:space="preserve"> мер по развитию венчурн</w:t>
      </w:r>
      <w:r w:rsidR="00EB6387">
        <w:rPr>
          <w:rFonts w:asciiTheme="minorHAnsi" w:hAnsiTheme="minorHAnsi" w:cstheme="minorHAnsi"/>
          <w:bCs/>
          <w:sz w:val="24"/>
          <w:szCs w:val="24"/>
        </w:rPr>
        <w:t xml:space="preserve">ых инвестиций </w:t>
      </w:r>
      <w:r>
        <w:rPr>
          <w:rFonts w:asciiTheme="minorHAnsi" w:hAnsiTheme="minorHAnsi" w:cstheme="minorHAnsi"/>
          <w:bCs/>
          <w:sz w:val="24"/>
          <w:szCs w:val="24"/>
        </w:rPr>
        <w:t>в России</w:t>
      </w:r>
      <w:r w:rsidR="008050C8">
        <w:rPr>
          <w:rFonts w:asciiTheme="minorHAnsi" w:hAnsiTheme="minorHAnsi" w:cstheme="minorHAnsi"/>
          <w:bCs/>
          <w:sz w:val="24"/>
          <w:szCs w:val="24"/>
        </w:rPr>
        <w:t>, включая работу венчурных фондов с государственным участием</w:t>
      </w:r>
      <w:r w:rsidR="00AB2093">
        <w:rPr>
          <w:rFonts w:asciiTheme="minorHAnsi" w:hAnsiTheme="minorHAnsi" w:cstheme="minorHAnsi"/>
          <w:bCs/>
          <w:sz w:val="24"/>
          <w:szCs w:val="24"/>
        </w:rPr>
        <w:t xml:space="preserve">, </w:t>
      </w:r>
      <w:r w:rsidR="00EB6387">
        <w:rPr>
          <w:rFonts w:asciiTheme="minorHAnsi" w:hAnsiTheme="minorHAnsi" w:cstheme="minorHAnsi"/>
          <w:bCs/>
          <w:sz w:val="24"/>
          <w:szCs w:val="24"/>
        </w:rPr>
        <w:t>необходимо развитие «качественного» внутреннего рынка слияний и поглощений для стартапов, в том числе в ИТ.</w:t>
      </w:r>
      <w:r>
        <w:rPr>
          <w:rFonts w:asciiTheme="minorHAnsi" w:hAnsiTheme="minorHAnsi" w:cstheme="minorHAnsi"/>
          <w:bCs/>
          <w:sz w:val="24"/>
          <w:szCs w:val="24"/>
        </w:rPr>
        <w:t xml:space="preserve"> </w:t>
      </w:r>
      <w:r w:rsidR="00EB6387">
        <w:rPr>
          <w:rFonts w:asciiTheme="minorHAnsi" w:hAnsiTheme="minorHAnsi" w:cstheme="minorHAnsi"/>
          <w:bCs/>
          <w:sz w:val="24"/>
          <w:szCs w:val="24"/>
        </w:rPr>
        <w:t xml:space="preserve">Важно, чтобы после поглощения </w:t>
      </w:r>
      <w:r w:rsidR="00C0722F">
        <w:rPr>
          <w:rFonts w:asciiTheme="minorHAnsi" w:hAnsiTheme="minorHAnsi" w:cstheme="minorHAnsi"/>
          <w:bCs/>
          <w:sz w:val="24"/>
          <w:szCs w:val="24"/>
        </w:rPr>
        <w:t xml:space="preserve">стартапа </w:t>
      </w:r>
      <w:r w:rsidR="00EB6387">
        <w:rPr>
          <w:rFonts w:asciiTheme="minorHAnsi" w:hAnsiTheme="minorHAnsi" w:cstheme="minorHAnsi"/>
          <w:bCs/>
          <w:sz w:val="24"/>
          <w:szCs w:val="24"/>
        </w:rPr>
        <w:t xml:space="preserve">материнская компания была заинтересована и имела ресурсы и компетенции, чтобы «выращивать» команду стартапа, помогать в развитии ее продуктов и сервисов и их выводе на мировой ИТ рынок. В связи с этим </w:t>
      </w:r>
      <w:r w:rsidR="00C33922">
        <w:rPr>
          <w:rFonts w:asciiTheme="minorHAnsi" w:hAnsiTheme="minorHAnsi" w:cstheme="minorHAnsi"/>
          <w:bCs/>
          <w:sz w:val="24"/>
          <w:szCs w:val="24"/>
        </w:rPr>
        <w:t xml:space="preserve">будут предусмотрены </w:t>
      </w:r>
      <w:r w:rsidR="00EB6387">
        <w:rPr>
          <w:rFonts w:asciiTheme="minorHAnsi" w:hAnsiTheme="minorHAnsi" w:cstheme="minorHAnsi"/>
          <w:bCs/>
          <w:sz w:val="24"/>
          <w:szCs w:val="24"/>
        </w:rPr>
        <w:t>меры стимулирования</w:t>
      </w:r>
      <w:r w:rsidR="001D37A7">
        <w:rPr>
          <w:rFonts w:asciiTheme="minorHAnsi" w:hAnsiTheme="minorHAnsi" w:cstheme="minorHAnsi"/>
          <w:bCs/>
          <w:sz w:val="24"/>
          <w:szCs w:val="24"/>
        </w:rPr>
        <w:t xml:space="preserve"> (в том числе налогового) для</w:t>
      </w:r>
      <w:r w:rsidR="00EB6387">
        <w:rPr>
          <w:rFonts w:asciiTheme="minorHAnsi" w:hAnsiTheme="minorHAnsi" w:cstheme="minorHAnsi"/>
          <w:bCs/>
          <w:sz w:val="24"/>
          <w:szCs w:val="24"/>
        </w:rPr>
        <w:t xml:space="preserve"> крупных и уже успешных российских высокотехнологичных компаний, работающих на мировом рынке (в первую очередь, частных ИТ-компаний), к инвестициям в российские </w:t>
      </w:r>
      <w:r w:rsidR="001D37A7">
        <w:rPr>
          <w:rFonts w:asciiTheme="minorHAnsi" w:hAnsiTheme="minorHAnsi" w:cstheme="minorHAnsi"/>
          <w:bCs/>
          <w:sz w:val="24"/>
          <w:szCs w:val="24"/>
        </w:rPr>
        <w:t>ИТ-</w:t>
      </w:r>
      <w:r w:rsidR="00EB6387">
        <w:rPr>
          <w:rFonts w:asciiTheme="minorHAnsi" w:hAnsiTheme="minorHAnsi" w:cstheme="minorHAnsi"/>
          <w:bCs/>
          <w:sz w:val="24"/>
          <w:szCs w:val="24"/>
        </w:rPr>
        <w:t>стартапы</w:t>
      </w:r>
      <w:r w:rsidR="00C0722F">
        <w:rPr>
          <w:rFonts w:asciiTheme="minorHAnsi" w:hAnsiTheme="minorHAnsi" w:cstheme="minorHAnsi"/>
          <w:bCs/>
          <w:sz w:val="24"/>
          <w:szCs w:val="24"/>
        </w:rPr>
        <w:t xml:space="preserve"> и их акселерации</w:t>
      </w:r>
      <w:r w:rsidR="00EB6387">
        <w:rPr>
          <w:rFonts w:asciiTheme="minorHAnsi" w:hAnsiTheme="minorHAnsi" w:cstheme="minorHAnsi"/>
          <w:bCs/>
          <w:sz w:val="24"/>
          <w:szCs w:val="24"/>
        </w:rPr>
        <w:t>.</w:t>
      </w:r>
    </w:p>
    <w:bookmarkEnd w:id="28"/>
    <w:p w14:paraId="0BE7C555" w14:textId="77777777" w:rsidR="00ED5F4A" w:rsidRPr="00EA3752" w:rsidRDefault="00ED5F4A" w:rsidP="009A4EF0">
      <w:pPr>
        <w:pStyle w:val="a0"/>
        <w:numPr>
          <w:ilvl w:val="2"/>
          <w:numId w:val="3"/>
        </w:numPr>
        <w:spacing w:after="120"/>
        <w:ind w:left="0" w:firstLine="709"/>
        <w:jc w:val="both"/>
        <w:rPr>
          <w:rFonts w:asciiTheme="minorHAnsi" w:hAnsiTheme="minorHAnsi" w:cstheme="minorHAnsi"/>
          <w:sz w:val="24"/>
          <w:szCs w:val="24"/>
        </w:rPr>
      </w:pPr>
      <w:r w:rsidRPr="00EA3752">
        <w:rPr>
          <w:rFonts w:asciiTheme="minorHAnsi" w:hAnsiTheme="minorHAnsi" w:cstheme="minorHAnsi"/>
          <w:sz w:val="24"/>
          <w:szCs w:val="24"/>
        </w:rPr>
        <w:t>Увеличение потока ИТ-стартапов</w:t>
      </w:r>
    </w:p>
    <w:p w14:paraId="00727BC1" w14:textId="77777777" w:rsidR="00C73716" w:rsidRDefault="009E5D0F" w:rsidP="00AB2093">
      <w:pPr>
        <w:spacing w:after="120"/>
        <w:ind w:firstLine="709"/>
        <w:jc w:val="both"/>
        <w:rPr>
          <w:rFonts w:asciiTheme="minorHAnsi" w:hAnsiTheme="minorHAnsi" w:cstheme="minorHAnsi"/>
          <w:bCs/>
          <w:sz w:val="24"/>
          <w:szCs w:val="24"/>
        </w:rPr>
      </w:pPr>
      <w:r w:rsidRPr="009E5D0F">
        <w:rPr>
          <w:rFonts w:asciiTheme="minorHAnsi" w:hAnsiTheme="minorHAnsi" w:cstheme="minorHAnsi"/>
          <w:bCs/>
          <w:sz w:val="24"/>
          <w:szCs w:val="24"/>
        </w:rPr>
        <w:t>Не</w:t>
      </w:r>
      <w:r w:rsidR="00EA3752">
        <w:rPr>
          <w:rFonts w:asciiTheme="minorHAnsi" w:hAnsiTheme="minorHAnsi" w:cstheme="minorHAnsi"/>
          <w:bCs/>
          <w:sz w:val="24"/>
          <w:szCs w:val="24"/>
        </w:rPr>
        <w:t xml:space="preserve">смотря на рост </w:t>
      </w:r>
      <w:r w:rsidR="00EB6387">
        <w:rPr>
          <w:rFonts w:asciiTheme="minorHAnsi" w:hAnsiTheme="minorHAnsi" w:cstheme="minorHAnsi"/>
          <w:bCs/>
          <w:sz w:val="24"/>
          <w:szCs w:val="24"/>
        </w:rPr>
        <w:t xml:space="preserve">грантового </w:t>
      </w:r>
      <w:r w:rsidR="00EA3752">
        <w:rPr>
          <w:rFonts w:asciiTheme="minorHAnsi" w:hAnsiTheme="minorHAnsi" w:cstheme="minorHAnsi"/>
          <w:bCs/>
          <w:sz w:val="24"/>
          <w:szCs w:val="24"/>
        </w:rPr>
        <w:t>финансирования</w:t>
      </w:r>
      <w:r w:rsidR="00EB6387">
        <w:rPr>
          <w:rFonts w:asciiTheme="minorHAnsi" w:hAnsiTheme="minorHAnsi" w:cstheme="minorHAnsi"/>
          <w:bCs/>
          <w:sz w:val="24"/>
          <w:szCs w:val="24"/>
        </w:rPr>
        <w:t>, развитие инновационной инфраструктуры в последние 10 лет (включая технопарки, акселераторы, бизнес-инкубаторы), в России</w:t>
      </w:r>
      <w:r w:rsidR="00EA3752">
        <w:rPr>
          <w:rFonts w:asciiTheme="minorHAnsi" w:hAnsiTheme="minorHAnsi" w:cstheme="minorHAnsi"/>
          <w:bCs/>
          <w:sz w:val="24"/>
          <w:szCs w:val="24"/>
        </w:rPr>
        <w:t xml:space="preserve"> </w:t>
      </w:r>
      <w:r w:rsidR="00EB6387">
        <w:rPr>
          <w:rFonts w:asciiTheme="minorHAnsi" w:hAnsiTheme="minorHAnsi" w:cstheme="minorHAnsi"/>
          <w:bCs/>
          <w:sz w:val="24"/>
          <w:szCs w:val="24"/>
        </w:rPr>
        <w:t xml:space="preserve">всё еще </w:t>
      </w:r>
      <w:r w:rsidR="00EA3752">
        <w:rPr>
          <w:rFonts w:asciiTheme="minorHAnsi" w:hAnsiTheme="minorHAnsi" w:cstheme="minorHAnsi"/>
          <w:bCs/>
          <w:sz w:val="24"/>
          <w:szCs w:val="24"/>
        </w:rPr>
        <w:t>не</w:t>
      </w:r>
      <w:r w:rsidR="004E2901">
        <w:rPr>
          <w:rFonts w:asciiTheme="minorHAnsi" w:hAnsiTheme="minorHAnsi" w:cstheme="minorHAnsi"/>
          <w:bCs/>
          <w:sz w:val="24"/>
          <w:szCs w:val="24"/>
        </w:rPr>
        <w:t xml:space="preserve"> сформировалась</w:t>
      </w:r>
      <w:r w:rsidRPr="009E5D0F">
        <w:rPr>
          <w:rFonts w:asciiTheme="minorHAnsi" w:hAnsiTheme="minorHAnsi" w:cstheme="minorHAnsi"/>
          <w:bCs/>
          <w:sz w:val="24"/>
          <w:szCs w:val="24"/>
        </w:rPr>
        <w:t xml:space="preserve"> </w:t>
      </w:r>
      <w:r w:rsidR="00EA3752">
        <w:rPr>
          <w:rFonts w:asciiTheme="minorHAnsi" w:hAnsiTheme="minorHAnsi" w:cstheme="minorHAnsi"/>
          <w:bCs/>
          <w:sz w:val="24"/>
          <w:szCs w:val="24"/>
        </w:rPr>
        <w:t>«</w:t>
      </w:r>
      <w:r w:rsidRPr="009E5D0F">
        <w:rPr>
          <w:rFonts w:asciiTheme="minorHAnsi" w:hAnsiTheme="minorHAnsi" w:cstheme="minorHAnsi"/>
          <w:bCs/>
          <w:sz w:val="24"/>
          <w:szCs w:val="24"/>
        </w:rPr>
        <w:t>критическ</w:t>
      </w:r>
      <w:r w:rsidR="004E2901">
        <w:rPr>
          <w:rFonts w:asciiTheme="minorHAnsi" w:hAnsiTheme="minorHAnsi" w:cstheme="minorHAnsi"/>
          <w:bCs/>
          <w:sz w:val="24"/>
          <w:szCs w:val="24"/>
        </w:rPr>
        <w:t>ая</w:t>
      </w:r>
      <w:r w:rsidRPr="009E5D0F">
        <w:rPr>
          <w:rFonts w:asciiTheme="minorHAnsi" w:hAnsiTheme="minorHAnsi" w:cstheme="minorHAnsi"/>
          <w:bCs/>
          <w:sz w:val="24"/>
          <w:szCs w:val="24"/>
        </w:rPr>
        <w:t xml:space="preserve"> масса</w:t>
      </w:r>
      <w:r w:rsidR="00EA3752">
        <w:rPr>
          <w:rFonts w:asciiTheme="minorHAnsi" w:hAnsiTheme="minorHAnsi" w:cstheme="minorHAnsi"/>
          <w:bCs/>
          <w:sz w:val="24"/>
          <w:szCs w:val="24"/>
        </w:rPr>
        <w:t>»</w:t>
      </w:r>
      <w:r w:rsidRPr="009E5D0F">
        <w:rPr>
          <w:rFonts w:asciiTheme="minorHAnsi" w:hAnsiTheme="minorHAnsi" w:cstheme="minorHAnsi"/>
          <w:bCs/>
          <w:sz w:val="24"/>
          <w:szCs w:val="24"/>
        </w:rPr>
        <w:t xml:space="preserve"> качественных ИТ-стартапов, ориентированных на мировой рынок</w:t>
      </w:r>
      <w:r w:rsidR="00EB6387">
        <w:rPr>
          <w:rFonts w:asciiTheme="minorHAnsi" w:hAnsiTheme="minorHAnsi" w:cstheme="minorHAnsi"/>
          <w:bCs/>
          <w:sz w:val="24"/>
          <w:szCs w:val="24"/>
        </w:rPr>
        <w:t>.</w:t>
      </w:r>
      <w:r w:rsidR="004E2901">
        <w:rPr>
          <w:rFonts w:asciiTheme="minorHAnsi" w:hAnsiTheme="minorHAnsi" w:cstheme="minorHAnsi"/>
          <w:bCs/>
          <w:sz w:val="24"/>
          <w:szCs w:val="24"/>
        </w:rPr>
        <w:t xml:space="preserve"> </w:t>
      </w:r>
    </w:p>
    <w:p w14:paraId="7F0F0A25" w14:textId="1A09AE5A" w:rsidR="00AB2093" w:rsidRDefault="00AB2093" w:rsidP="00AB2093">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В ближайшие годы необходимо сосредоточиться на только на росте финансовой поддержки </w:t>
      </w:r>
      <w:r w:rsidR="004E2901">
        <w:rPr>
          <w:rFonts w:asciiTheme="minorHAnsi" w:hAnsiTheme="minorHAnsi" w:cstheme="minorHAnsi"/>
          <w:bCs/>
          <w:sz w:val="24"/>
          <w:szCs w:val="24"/>
        </w:rPr>
        <w:t>ИТ-</w:t>
      </w:r>
      <w:r>
        <w:rPr>
          <w:rFonts w:asciiTheme="minorHAnsi" w:hAnsiTheme="minorHAnsi" w:cstheme="minorHAnsi"/>
          <w:bCs/>
          <w:sz w:val="24"/>
          <w:szCs w:val="24"/>
        </w:rPr>
        <w:t>стар</w:t>
      </w:r>
      <w:r w:rsidR="00516CFB">
        <w:rPr>
          <w:rFonts w:asciiTheme="minorHAnsi" w:hAnsiTheme="minorHAnsi" w:cstheme="minorHAnsi"/>
          <w:bCs/>
          <w:sz w:val="24"/>
          <w:szCs w:val="24"/>
        </w:rPr>
        <w:t>т</w:t>
      </w:r>
      <w:r>
        <w:rPr>
          <w:rFonts w:asciiTheme="minorHAnsi" w:hAnsiTheme="minorHAnsi" w:cstheme="minorHAnsi"/>
          <w:bCs/>
          <w:sz w:val="24"/>
          <w:szCs w:val="24"/>
        </w:rPr>
        <w:t>апов и</w:t>
      </w:r>
      <w:r w:rsidR="00516CFB">
        <w:rPr>
          <w:rFonts w:asciiTheme="minorHAnsi" w:hAnsiTheme="minorHAnsi" w:cstheme="minorHAnsi"/>
          <w:bCs/>
          <w:sz w:val="24"/>
          <w:szCs w:val="24"/>
        </w:rPr>
        <w:t xml:space="preserve">ли создании новой инновационной инфраструктуры, </w:t>
      </w:r>
      <w:r w:rsidR="00C73716">
        <w:rPr>
          <w:rFonts w:asciiTheme="minorHAnsi" w:hAnsiTheme="minorHAnsi" w:cstheme="minorHAnsi"/>
          <w:bCs/>
          <w:sz w:val="24"/>
          <w:szCs w:val="24"/>
        </w:rPr>
        <w:t>на в первую очередь на</w:t>
      </w:r>
      <w:r w:rsidR="00516CFB">
        <w:rPr>
          <w:rFonts w:asciiTheme="minorHAnsi" w:hAnsiTheme="minorHAnsi" w:cstheme="minorHAnsi"/>
          <w:bCs/>
          <w:sz w:val="24"/>
          <w:szCs w:val="24"/>
        </w:rPr>
        <w:t xml:space="preserve"> </w:t>
      </w:r>
      <w:r>
        <w:rPr>
          <w:rFonts w:asciiTheme="minorHAnsi" w:hAnsiTheme="minorHAnsi" w:cstheme="minorHAnsi"/>
          <w:bCs/>
          <w:sz w:val="24"/>
          <w:szCs w:val="24"/>
        </w:rPr>
        <w:t>повышени</w:t>
      </w:r>
      <w:r w:rsidR="00516CFB">
        <w:rPr>
          <w:rFonts w:asciiTheme="minorHAnsi" w:hAnsiTheme="minorHAnsi" w:cstheme="minorHAnsi"/>
          <w:bCs/>
          <w:sz w:val="24"/>
          <w:szCs w:val="24"/>
        </w:rPr>
        <w:t>и</w:t>
      </w:r>
      <w:r>
        <w:rPr>
          <w:rFonts w:asciiTheme="minorHAnsi" w:hAnsiTheme="minorHAnsi" w:cstheme="minorHAnsi"/>
          <w:bCs/>
          <w:sz w:val="24"/>
          <w:szCs w:val="24"/>
        </w:rPr>
        <w:t xml:space="preserve"> качества работы </w:t>
      </w:r>
      <w:r w:rsidR="00516CFB">
        <w:rPr>
          <w:rFonts w:asciiTheme="minorHAnsi" w:hAnsiTheme="minorHAnsi" w:cstheme="minorHAnsi"/>
          <w:bCs/>
          <w:sz w:val="24"/>
          <w:szCs w:val="24"/>
        </w:rPr>
        <w:t>уже созданных механизмов, в особенности вокруг ведущих исследовательских университетов</w:t>
      </w:r>
      <w:r w:rsidR="004E2901">
        <w:rPr>
          <w:rFonts w:asciiTheme="minorHAnsi" w:hAnsiTheme="minorHAnsi" w:cstheme="minorHAnsi"/>
          <w:bCs/>
          <w:sz w:val="24"/>
          <w:szCs w:val="24"/>
        </w:rPr>
        <w:t xml:space="preserve"> (в том числе </w:t>
      </w:r>
      <w:r w:rsidR="00516CFB">
        <w:rPr>
          <w:rFonts w:asciiTheme="minorHAnsi" w:hAnsiTheme="minorHAnsi" w:cstheme="minorHAnsi"/>
          <w:bCs/>
          <w:sz w:val="24"/>
          <w:szCs w:val="24"/>
        </w:rPr>
        <w:t xml:space="preserve">включенных в число центров компетенций НТИ и </w:t>
      </w:r>
      <w:r w:rsidR="00516CFB" w:rsidRPr="00516CFB">
        <w:rPr>
          <w:rFonts w:asciiTheme="minorHAnsi" w:hAnsiTheme="minorHAnsi" w:cstheme="minorHAnsi"/>
          <w:bCs/>
          <w:sz w:val="24"/>
          <w:szCs w:val="24"/>
        </w:rPr>
        <w:t>лидирующих исследовательских центров (далее – ЛИЦ)</w:t>
      </w:r>
      <w:r w:rsidR="004E2901">
        <w:rPr>
          <w:rFonts w:asciiTheme="minorHAnsi" w:hAnsiTheme="minorHAnsi" w:cstheme="minorHAnsi"/>
          <w:bCs/>
          <w:sz w:val="24"/>
          <w:szCs w:val="24"/>
        </w:rPr>
        <w:t xml:space="preserve"> в рамках ФП «Цифровые технологии»)</w:t>
      </w:r>
      <w:r w:rsidR="00516CFB">
        <w:rPr>
          <w:rFonts w:asciiTheme="minorHAnsi" w:hAnsiTheme="minorHAnsi" w:cstheme="minorHAnsi"/>
          <w:bCs/>
          <w:sz w:val="24"/>
          <w:szCs w:val="24"/>
        </w:rPr>
        <w:t>.</w:t>
      </w:r>
      <w:r w:rsidR="004E2901">
        <w:rPr>
          <w:rFonts w:asciiTheme="minorHAnsi" w:hAnsiTheme="minorHAnsi" w:cstheme="minorHAnsi"/>
          <w:bCs/>
          <w:sz w:val="24"/>
          <w:szCs w:val="24"/>
        </w:rPr>
        <w:t xml:space="preserve"> Необходимо развитие акселерационных программ (в том числе показавших востребованность программ Фонда развития интернет инициатив), профессиональных сервисов поддержки в поиске партнеров, продвижении на внутреннем и зарубежных рынках.</w:t>
      </w:r>
    </w:p>
    <w:p w14:paraId="2C807ACE" w14:textId="171FBABE" w:rsidR="002C0E9F" w:rsidRPr="007B3006" w:rsidRDefault="002C0E9F" w:rsidP="002C0E9F">
      <w:pPr>
        <w:pStyle w:val="3"/>
      </w:pPr>
      <w:bookmarkStart w:id="29" w:name="_Toc35955850"/>
      <w:r>
        <w:t>Стимулирование импортозамещения ПО</w:t>
      </w:r>
      <w:bookmarkEnd w:id="29"/>
    </w:p>
    <w:p w14:paraId="57F40907" w14:textId="195A267E" w:rsidR="002C0E9F" w:rsidRPr="000C2ECB" w:rsidRDefault="002C0E9F" w:rsidP="009A4EF0">
      <w:pPr>
        <w:pStyle w:val="a0"/>
        <w:numPr>
          <w:ilvl w:val="2"/>
          <w:numId w:val="3"/>
        </w:numPr>
        <w:spacing w:after="120"/>
        <w:ind w:left="0" w:firstLine="709"/>
        <w:jc w:val="both"/>
        <w:rPr>
          <w:rFonts w:asciiTheme="minorHAnsi" w:hAnsiTheme="minorHAnsi" w:cstheme="minorHAnsi"/>
          <w:sz w:val="24"/>
          <w:szCs w:val="24"/>
        </w:rPr>
      </w:pPr>
      <w:proofErr w:type="spellStart"/>
      <w:r>
        <w:rPr>
          <w:rFonts w:asciiTheme="minorHAnsi" w:hAnsiTheme="minorHAnsi" w:cstheme="minorHAnsi"/>
          <w:sz w:val="24"/>
          <w:szCs w:val="24"/>
        </w:rPr>
        <w:t>Проактивное</w:t>
      </w:r>
      <w:proofErr w:type="spellEnd"/>
      <w:r>
        <w:rPr>
          <w:rFonts w:asciiTheme="minorHAnsi" w:hAnsiTheme="minorHAnsi" w:cstheme="minorHAnsi"/>
          <w:sz w:val="24"/>
          <w:szCs w:val="24"/>
        </w:rPr>
        <w:t xml:space="preserve"> участие государственных заказчиков в разработке отечественного ПО</w:t>
      </w:r>
    </w:p>
    <w:p w14:paraId="100800F6" w14:textId="45E51D25" w:rsidR="00D94521" w:rsidRDefault="00D94521" w:rsidP="00AF4E9D">
      <w:pPr>
        <w:spacing w:after="120"/>
        <w:ind w:firstLine="709"/>
        <w:jc w:val="both"/>
        <w:rPr>
          <w:rFonts w:asciiTheme="minorHAnsi" w:hAnsiTheme="minorHAnsi" w:cstheme="minorHAnsi"/>
          <w:bCs/>
          <w:sz w:val="24"/>
          <w:szCs w:val="24"/>
        </w:rPr>
      </w:pPr>
      <w:bookmarkStart w:id="30" w:name="_Hlk35349396"/>
      <w:r>
        <w:rPr>
          <w:rFonts w:asciiTheme="minorHAnsi" w:hAnsiTheme="minorHAnsi" w:cstheme="minorHAnsi"/>
          <w:bCs/>
          <w:sz w:val="24"/>
          <w:szCs w:val="24"/>
        </w:rPr>
        <w:lastRenderedPageBreak/>
        <w:t xml:space="preserve"> </w:t>
      </w:r>
      <w:r w:rsidR="00FF25E8">
        <w:rPr>
          <w:rFonts w:asciiTheme="minorHAnsi" w:hAnsiTheme="minorHAnsi" w:cstheme="minorHAnsi"/>
          <w:bCs/>
          <w:sz w:val="24"/>
          <w:szCs w:val="24"/>
        </w:rPr>
        <w:t xml:space="preserve">Стимулирование </w:t>
      </w:r>
      <w:r>
        <w:rPr>
          <w:rFonts w:asciiTheme="minorHAnsi" w:hAnsiTheme="minorHAnsi" w:cstheme="minorHAnsi"/>
          <w:bCs/>
          <w:sz w:val="24"/>
          <w:szCs w:val="24"/>
        </w:rPr>
        <w:t xml:space="preserve">органов власти и компаний с государственным участием </w:t>
      </w:r>
      <w:r w:rsidR="002B1D77">
        <w:rPr>
          <w:rFonts w:asciiTheme="minorHAnsi" w:hAnsiTheme="minorHAnsi" w:cstheme="minorHAnsi"/>
          <w:bCs/>
          <w:sz w:val="24"/>
          <w:szCs w:val="24"/>
        </w:rPr>
        <w:t>к</w:t>
      </w:r>
      <w:r>
        <w:rPr>
          <w:rFonts w:asciiTheme="minorHAnsi" w:hAnsiTheme="minorHAnsi" w:cstheme="minorHAnsi"/>
          <w:bCs/>
          <w:sz w:val="24"/>
          <w:szCs w:val="24"/>
        </w:rPr>
        <w:t xml:space="preserve"> закупке отечественного ПО и функционирование</w:t>
      </w:r>
      <w:r w:rsidRPr="00D94521">
        <w:rPr>
          <w:rFonts w:asciiTheme="minorHAnsi" w:hAnsiTheme="minorHAnsi" w:cstheme="minorHAnsi"/>
          <w:bCs/>
          <w:sz w:val="24"/>
          <w:szCs w:val="24"/>
        </w:rPr>
        <w:t xml:space="preserve"> Реестр</w:t>
      </w:r>
      <w:r>
        <w:rPr>
          <w:rFonts w:asciiTheme="minorHAnsi" w:hAnsiTheme="minorHAnsi" w:cstheme="minorHAnsi"/>
          <w:bCs/>
          <w:sz w:val="24"/>
          <w:szCs w:val="24"/>
        </w:rPr>
        <w:t>а</w:t>
      </w:r>
      <w:r w:rsidRPr="00D94521">
        <w:rPr>
          <w:rFonts w:asciiTheme="minorHAnsi" w:hAnsiTheme="minorHAnsi" w:cstheme="minorHAnsi"/>
          <w:bCs/>
          <w:sz w:val="24"/>
          <w:szCs w:val="24"/>
        </w:rPr>
        <w:t xml:space="preserve"> отечественного ПО</w:t>
      </w:r>
      <w:r>
        <w:rPr>
          <w:rFonts w:asciiTheme="minorHAnsi" w:hAnsiTheme="minorHAnsi" w:cstheme="minorHAnsi"/>
          <w:bCs/>
          <w:sz w:val="24"/>
          <w:szCs w:val="24"/>
        </w:rPr>
        <w:t xml:space="preserve"> дали определенные положительные результаты и позволили снизить </w:t>
      </w:r>
      <w:r w:rsidR="00AF4E9D">
        <w:rPr>
          <w:rFonts w:asciiTheme="minorHAnsi" w:hAnsiTheme="minorHAnsi" w:cstheme="minorHAnsi"/>
          <w:bCs/>
          <w:sz w:val="24"/>
          <w:szCs w:val="24"/>
        </w:rPr>
        <w:t>закупки иностранного ПО</w:t>
      </w:r>
      <w:r>
        <w:rPr>
          <w:rFonts w:asciiTheme="minorHAnsi" w:hAnsiTheme="minorHAnsi" w:cstheme="minorHAnsi"/>
          <w:bCs/>
          <w:sz w:val="24"/>
          <w:szCs w:val="24"/>
        </w:rPr>
        <w:t>.</w:t>
      </w:r>
      <w:r w:rsidR="00AF4E9D">
        <w:rPr>
          <w:rFonts w:asciiTheme="minorHAnsi" w:hAnsiTheme="minorHAnsi" w:cstheme="minorHAnsi"/>
          <w:bCs/>
          <w:sz w:val="24"/>
          <w:szCs w:val="24"/>
        </w:rPr>
        <w:t xml:space="preserve"> Вместе с тем, такие меры ориентированы на продвижение уже готовых отечественных разработок – аналогов иностранного ПО, в то время как в ряде классов ПО еще нет конкурентоспособного предложения от российских ИТ-компаний.</w:t>
      </w:r>
    </w:p>
    <w:p w14:paraId="16100E2E" w14:textId="542E278E" w:rsidR="002C0E9F" w:rsidRDefault="00AF4E9D" w:rsidP="00C7778D">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По этой причине</w:t>
      </w:r>
      <w:r w:rsidR="00D94521">
        <w:rPr>
          <w:rFonts w:asciiTheme="minorHAnsi" w:hAnsiTheme="minorHAnsi" w:cstheme="minorHAnsi"/>
          <w:bCs/>
          <w:sz w:val="24"/>
          <w:szCs w:val="24"/>
        </w:rPr>
        <w:t xml:space="preserve"> </w:t>
      </w:r>
      <w:r w:rsidR="008B7684">
        <w:rPr>
          <w:rFonts w:asciiTheme="minorHAnsi" w:hAnsiTheme="minorHAnsi" w:cstheme="minorHAnsi"/>
          <w:bCs/>
          <w:sz w:val="24"/>
          <w:szCs w:val="24"/>
        </w:rPr>
        <w:t xml:space="preserve">в дальнейшем </w:t>
      </w:r>
      <w:r w:rsidR="00FF25E8">
        <w:rPr>
          <w:rFonts w:asciiTheme="minorHAnsi" w:hAnsiTheme="minorHAnsi" w:cstheme="minorHAnsi"/>
          <w:bCs/>
          <w:sz w:val="24"/>
          <w:szCs w:val="24"/>
        </w:rPr>
        <w:t xml:space="preserve">будут приняты </w:t>
      </w:r>
      <w:r w:rsidR="002C0E9F" w:rsidRPr="00C7778D">
        <w:rPr>
          <w:rFonts w:asciiTheme="minorHAnsi" w:hAnsiTheme="minorHAnsi" w:cstheme="minorHAnsi"/>
          <w:bCs/>
          <w:sz w:val="24"/>
          <w:szCs w:val="24"/>
        </w:rPr>
        <w:t xml:space="preserve">меры стимулирования </w:t>
      </w:r>
      <w:r>
        <w:rPr>
          <w:rFonts w:asciiTheme="minorHAnsi" w:hAnsiTheme="minorHAnsi" w:cstheme="minorHAnsi"/>
          <w:bCs/>
          <w:sz w:val="24"/>
          <w:szCs w:val="24"/>
        </w:rPr>
        <w:t xml:space="preserve">участия </w:t>
      </w:r>
      <w:r w:rsidR="002B1D77">
        <w:rPr>
          <w:rFonts w:asciiTheme="minorHAnsi" w:hAnsiTheme="minorHAnsi" w:cstheme="minorHAnsi"/>
          <w:bCs/>
          <w:sz w:val="24"/>
          <w:szCs w:val="24"/>
        </w:rPr>
        <w:t>госкорпораци</w:t>
      </w:r>
      <w:r>
        <w:rPr>
          <w:rFonts w:asciiTheme="minorHAnsi" w:hAnsiTheme="minorHAnsi" w:cstheme="minorHAnsi"/>
          <w:bCs/>
          <w:sz w:val="24"/>
          <w:szCs w:val="24"/>
        </w:rPr>
        <w:t>й</w:t>
      </w:r>
      <w:r w:rsidR="002B1D77">
        <w:rPr>
          <w:rFonts w:asciiTheme="minorHAnsi" w:hAnsiTheme="minorHAnsi" w:cstheme="minorHAnsi"/>
          <w:bCs/>
          <w:sz w:val="24"/>
          <w:szCs w:val="24"/>
        </w:rPr>
        <w:t xml:space="preserve"> и компани</w:t>
      </w:r>
      <w:r>
        <w:rPr>
          <w:rFonts w:asciiTheme="minorHAnsi" w:hAnsiTheme="minorHAnsi" w:cstheme="minorHAnsi"/>
          <w:bCs/>
          <w:sz w:val="24"/>
          <w:szCs w:val="24"/>
        </w:rPr>
        <w:t>й</w:t>
      </w:r>
      <w:r w:rsidR="002B1D77">
        <w:rPr>
          <w:rFonts w:asciiTheme="minorHAnsi" w:hAnsiTheme="minorHAnsi" w:cstheme="minorHAnsi"/>
          <w:bCs/>
          <w:sz w:val="24"/>
          <w:szCs w:val="24"/>
        </w:rPr>
        <w:t xml:space="preserve"> с государственным участием</w:t>
      </w:r>
      <w:r>
        <w:rPr>
          <w:rFonts w:asciiTheme="minorHAnsi" w:hAnsiTheme="minorHAnsi" w:cstheme="minorHAnsi"/>
          <w:bCs/>
          <w:sz w:val="24"/>
          <w:szCs w:val="24"/>
        </w:rPr>
        <w:t xml:space="preserve"> </w:t>
      </w:r>
      <w:r w:rsidR="002C0E9F" w:rsidRPr="00C7778D">
        <w:rPr>
          <w:rFonts w:asciiTheme="minorHAnsi" w:hAnsiTheme="minorHAnsi" w:cstheme="minorHAnsi"/>
          <w:bCs/>
          <w:sz w:val="24"/>
          <w:szCs w:val="24"/>
        </w:rPr>
        <w:t xml:space="preserve">в формировании консорциумов для реализации комплексных проектов замещения основных платформенных решений вместе с </w:t>
      </w:r>
      <w:r w:rsidR="002B1D77">
        <w:rPr>
          <w:rFonts w:asciiTheme="minorHAnsi" w:hAnsiTheme="minorHAnsi" w:cstheme="minorHAnsi"/>
          <w:bCs/>
          <w:sz w:val="24"/>
          <w:szCs w:val="24"/>
        </w:rPr>
        <w:t>российскими разработчиками</w:t>
      </w:r>
      <w:r w:rsidR="002C0E9F" w:rsidRPr="00C7778D">
        <w:rPr>
          <w:rFonts w:asciiTheme="minorHAnsi" w:hAnsiTheme="minorHAnsi" w:cstheme="minorHAnsi"/>
          <w:bCs/>
          <w:sz w:val="24"/>
          <w:szCs w:val="24"/>
        </w:rPr>
        <w:t xml:space="preserve"> ПО.</w:t>
      </w:r>
      <w:r w:rsidR="002B1D77">
        <w:rPr>
          <w:rFonts w:asciiTheme="minorHAnsi" w:hAnsiTheme="minorHAnsi" w:cstheme="minorHAnsi"/>
          <w:bCs/>
          <w:sz w:val="24"/>
          <w:szCs w:val="24"/>
        </w:rPr>
        <w:t xml:space="preserve"> Необходимо </w:t>
      </w:r>
      <w:r>
        <w:rPr>
          <w:rFonts w:asciiTheme="minorHAnsi" w:hAnsiTheme="minorHAnsi" w:cstheme="minorHAnsi"/>
          <w:bCs/>
          <w:sz w:val="24"/>
          <w:szCs w:val="24"/>
        </w:rPr>
        <w:t xml:space="preserve">также </w:t>
      </w:r>
      <w:r w:rsidR="002C0E9F" w:rsidRPr="00C7778D">
        <w:rPr>
          <w:rFonts w:asciiTheme="minorHAnsi" w:hAnsiTheme="minorHAnsi" w:cstheme="minorHAnsi"/>
          <w:bCs/>
          <w:sz w:val="24"/>
          <w:szCs w:val="24"/>
        </w:rPr>
        <w:t xml:space="preserve">снижать </w:t>
      </w:r>
      <w:r w:rsidR="002B1D77">
        <w:rPr>
          <w:rFonts w:asciiTheme="minorHAnsi" w:hAnsiTheme="minorHAnsi" w:cstheme="minorHAnsi"/>
          <w:bCs/>
          <w:sz w:val="24"/>
          <w:szCs w:val="24"/>
        </w:rPr>
        <w:t xml:space="preserve">для российских ИТ-компаний </w:t>
      </w:r>
      <w:r w:rsidR="002C0E9F" w:rsidRPr="00C7778D">
        <w:rPr>
          <w:rFonts w:asciiTheme="minorHAnsi" w:hAnsiTheme="minorHAnsi" w:cstheme="minorHAnsi"/>
          <w:bCs/>
          <w:sz w:val="24"/>
          <w:szCs w:val="24"/>
        </w:rPr>
        <w:t>административные риски</w:t>
      </w:r>
      <w:r>
        <w:rPr>
          <w:rFonts w:asciiTheme="minorHAnsi" w:hAnsiTheme="minorHAnsi" w:cstheme="minorHAnsi"/>
          <w:bCs/>
          <w:sz w:val="24"/>
          <w:szCs w:val="24"/>
        </w:rPr>
        <w:t xml:space="preserve">, связанные с разработкой </w:t>
      </w:r>
      <w:r w:rsidR="007E0F84">
        <w:rPr>
          <w:rFonts w:asciiTheme="minorHAnsi" w:hAnsiTheme="minorHAnsi" w:cstheme="minorHAnsi"/>
          <w:bCs/>
          <w:sz w:val="24"/>
          <w:szCs w:val="24"/>
        </w:rPr>
        <w:t>ПО</w:t>
      </w:r>
      <w:r>
        <w:rPr>
          <w:rFonts w:asciiTheme="minorHAnsi" w:hAnsiTheme="minorHAnsi" w:cstheme="minorHAnsi"/>
          <w:bCs/>
          <w:sz w:val="24"/>
          <w:szCs w:val="24"/>
        </w:rPr>
        <w:t xml:space="preserve"> под потребности государственных компаний, </w:t>
      </w:r>
      <w:r w:rsidR="002C0E9F" w:rsidRPr="00C7778D">
        <w:rPr>
          <w:rFonts w:asciiTheme="minorHAnsi" w:hAnsiTheme="minorHAnsi" w:cstheme="minorHAnsi"/>
          <w:bCs/>
          <w:sz w:val="24"/>
          <w:szCs w:val="24"/>
        </w:rPr>
        <w:t>и выделять софинансирование со стороны государства для проектов комплексного импортозамещения ПО при условии обязательства внедрения разработанных консорциумами платформенных решений участвующи</w:t>
      </w:r>
      <w:r>
        <w:rPr>
          <w:rFonts w:asciiTheme="minorHAnsi" w:hAnsiTheme="minorHAnsi" w:cstheme="minorHAnsi"/>
          <w:bCs/>
          <w:sz w:val="24"/>
          <w:szCs w:val="24"/>
        </w:rPr>
        <w:t xml:space="preserve">ми </w:t>
      </w:r>
      <w:r w:rsidR="002C0E9F" w:rsidRPr="00C7778D">
        <w:rPr>
          <w:rFonts w:asciiTheme="minorHAnsi" w:hAnsiTheme="minorHAnsi" w:cstheme="minorHAnsi"/>
          <w:bCs/>
          <w:sz w:val="24"/>
          <w:szCs w:val="24"/>
        </w:rPr>
        <w:t xml:space="preserve">в проектах </w:t>
      </w:r>
      <w:r w:rsidR="002B1D77">
        <w:rPr>
          <w:rFonts w:asciiTheme="minorHAnsi" w:hAnsiTheme="minorHAnsi" w:cstheme="minorHAnsi"/>
          <w:bCs/>
          <w:sz w:val="24"/>
          <w:szCs w:val="24"/>
        </w:rPr>
        <w:t>компания</w:t>
      </w:r>
      <w:r>
        <w:rPr>
          <w:rFonts w:asciiTheme="minorHAnsi" w:hAnsiTheme="minorHAnsi" w:cstheme="minorHAnsi"/>
          <w:bCs/>
          <w:sz w:val="24"/>
          <w:szCs w:val="24"/>
        </w:rPr>
        <w:t>ми</w:t>
      </w:r>
      <w:r w:rsidR="002B1D77">
        <w:rPr>
          <w:rFonts w:asciiTheme="minorHAnsi" w:hAnsiTheme="minorHAnsi" w:cstheme="minorHAnsi"/>
          <w:bCs/>
          <w:sz w:val="24"/>
          <w:szCs w:val="24"/>
        </w:rPr>
        <w:t xml:space="preserve"> с государственным участием</w:t>
      </w:r>
      <w:r w:rsidR="002C0E9F" w:rsidRPr="00C7778D">
        <w:rPr>
          <w:rFonts w:asciiTheme="minorHAnsi" w:hAnsiTheme="minorHAnsi" w:cstheme="minorHAnsi"/>
          <w:bCs/>
          <w:sz w:val="24"/>
          <w:szCs w:val="24"/>
        </w:rPr>
        <w:t>.</w:t>
      </w:r>
    </w:p>
    <w:p w14:paraId="015F2259" w14:textId="3F14C5B3" w:rsidR="002845E1" w:rsidRPr="00C7778D" w:rsidRDefault="002845E1" w:rsidP="00C7778D">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Органы власти и компании с государственным участием должны формировать долгосрочный «гарантированный» заказ на разработку ПО для снижения рисков компаний-разработчиков.</w:t>
      </w:r>
    </w:p>
    <w:p w14:paraId="314C2129" w14:textId="77777777" w:rsidR="00AF4E9D" w:rsidRDefault="00AF4E9D" w:rsidP="009A4EF0">
      <w:pPr>
        <w:pStyle w:val="a0"/>
        <w:numPr>
          <w:ilvl w:val="2"/>
          <w:numId w:val="3"/>
        </w:numPr>
        <w:spacing w:after="120"/>
        <w:ind w:left="0" w:firstLine="709"/>
        <w:jc w:val="both"/>
        <w:rPr>
          <w:rFonts w:asciiTheme="minorHAnsi" w:hAnsiTheme="minorHAnsi" w:cstheme="minorHAnsi"/>
          <w:sz w:val="24"/>
          <w:szCs w:val="24"/>
        </w:rPr>
      </w:pPr>
      <w:r w:rsidRPr="00AF4E9D">
        <w:rPr>
          <w:rFonts w:asciiTheme="minorHAnsi" w:hAnsiTheme="minorHAnsi" w:cstheme="minorHAnsi"/>
          <w:sz w:val="24"/>
          <w:szCs w:val="24"/>
        </w:rPr>
        <w:t>Раскрытие информации о сопоставимости российского ПО с зарубежными аналогами</w:t>
      </w:r>
    </w:p>
    <w:p w14:paraId="512A86E4" w14:textId="09B04DC7" w:rsidR="00B76B29" w:rsidRDefault="00805C0E" w:rsidP="00AF4E9D">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Одним из барьеров для </w:t>
      </w:r>
      <w:r w:rsidR="0040446B">
        <w:rPr>
          <w:rFonts w:asciiTheme="minorHAnsi" w:hAnsiTheme="minorHAnsi" w:cstheme="minorHAnsi"/>
          <w:bCs/>
          <w:sz w:val="24"/>
          <w:szCs w:val="24"/>
        </w:rPr>
        <w:t xml:space="preserve">перехода </w:t>
      </w:r>
      <w:r>
        <w:rPr>
          <w:rFonts w:asciiTheme="minorHAnsi" w:hAnsiTheme="minorHAnsi" w:cstheme="minorHAnsi"/>
          <w:bCs/>
          <w:sz w:val="24"/>
          <w:szCs w:val="24"/>
        </w:rPr>
        <w:t xml:space="preserve">российских организаций с иностранного ПО на отечественное являются недостаток информации о сравнительных характеристиках российских </w:t>
      </w:r>
      <w:r w:rsidR="00B76B29">
        <w:rPr>
          <w:rFonts w:asciiTheme="minorHAnsi" w:hAnsiTheme="minorHAnsi" w:cstheme="minorHAnsi"/>
          <w:bCs/>
          <w:sz w:val="24"/>
          <w:szCs w:val="24"/>
        </w:rPr>
        <w:t>разработок</w:t>
      </w:r>
      <w:r>
        <w:rPr>
          <w:rFonts w:asciiTheme="minorHAnsi" w:hAnsiTheme="minorHAnsi" w:cstheme="minorHAnsi"/>
          <w:bCs/>
          <w:sz w:val="24"/>
          <w:szCs w:val="24"/>
        </w:rPr>
        <w:t xml:space="preserve"> и высокие риски </w:t>
      </w:r>
      <w:r w:rsidR="00B76B29">
        <w:rPr>
          <w:rFonts w:asciiTheme="minorHAnsi" w:hAnsiTheme="minorHAnsi" w:cstheme="minorHAnsi"/>
          <w:bCs/>
          <w:sz w:val="24"/>
          <w:szCs w:val="24"/>
        </w:rPr>
        <w:t xml:space="preserve">перехода на новое ПО (включая затраты на установку и массовое переобучение сотрудников). </w:t>
      </w:r>
    </w:p>
    <w:p w14:paraId="6CC817F1" w14:textId="7A1A44C3" w:rsidR="00B76B29" w:rsidRDefault="00B76B29" w:rsidP="00B76B29">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 xml:space="preserve">Требуется создание инфраструктуры тестирования отечественного ПО на предмет сопоставимости с зарубежными аналогами и функционирования на российском электронном оборудовании, с последующим размещением результатов тестирования в открытом доступе. Кроме того, целесообразно </w:t>
      </w:r>
      <w:r w:rsidR="0040446B">
        <w:rPr>
          <w:rFonts w:asciiTheme="minorHAnsi" w:hAnsiTheme="minorHAnsi" w:cstheme="minorHAnsi"/>
          <w:bCs/>
          <w:sz w:val="24"/>
          <w:szCs w:val="24"/>
        </w:rPr>
        <w:t xml:space="preserve">обеспечить сбор </w:t>
      </w:r>
      <w:r>
        <w:rPr>
          <w:rFonts w:asciiTheme="minorHAnsi" w:hAnsiTheme="minorHAnsi" w:cstheme="minorHAnsi"/>
          <w:bCs/>
          <w:sz w:val="24"/>
          <w:szCs w:val="24"/>
        </w:rPr>
        <w:t>сведени</w:t>
      </w:r>
      <w:r w:rsidR="0040446B">
        <w:rPr>
          <w:rFonts w:asciiTheme="minorHAnsi" w:hAnsiTheme="minorHAnsi" w:cstheme="minorHAnsi"/>
          <w:bCs/>
          <w:sz w:val="24"/>
          <w:szCs w:val="24"/>
        </w:rPr>
        <w:t>й</w:t>
      </w:r>
      <w:r>
        <w:rPr>
          <w:rFonts w:asciiTheme="minorHAnsi" w:hAnsiTheme="minorHAnsi" w:cstheme="minorHAnsi"/>
          <w:bCs/>
          <w:sz w:val="24"/>
          <w:szCs w:val="24"/>
        </w:rPr>
        <w:t xml:space="preserve"> о реализованных проектах перехода на отечественное ПО взамен ранее приобретаемого зарубежного в органах власти, компаниях с государственным участием и </w:t>
      </w:r>
      <w:r w:rsidR="0040446B">
        <w:rPr>
          <w:rFonts w:asciiTheme="minorHAnsi" w:hAnsiTheme="minorHAnsi" w:cstheme="minorHAnsi"/>
          <w:bCs/>
          <w:sz w:val="24"/>
          <w:szCs w:val="24"/>
        </w:rPr>
        <w:t xml:space="preserve">публикацию </w:t>
      </w:r>
      <w:r>
        <w:rPr>
          <w:rFonts w:asciiTheme="minorHAnsi" w:hAnsiTheme="minorHAnsi" w:cstheme="minorHAnsi"/>
          <w:bCs/>
          <w:sz w:val="24"/>
          <w:szCs w:val="24"/>
        </w:rPr>
        <w:t>результат</w:t>
      </w:r>
      <w:r w:rsidR="0040446B">
        <w:rPr>
          <w:rFonts w:asciiTheme="minorHAnsi" w:hAnsiTheme="minorHAnsi" w:cstheme="minorHAnsi"/>
          <w:bCs/>
          <w:sz w:val="24"/>
          <w:szCs w:val="24"/>
        </w:rPr>
        <w:t>ов</w:t>
      </w:r>
      <w:r>
        <w:rPr>
          <w:rFonts w:asciiTheme="minorHAnsi" w:hAnsiTheme="minorHAnsi" w:cstheme="minorHAnsi"/>
          <w:bCs/>
          <w:sz w:val="24"/>
          <w:szCs w:val="24"/>
        </w:rPr>
        <w:t xml:space="preserve"> таких проектов (включая оценку стоимости отечественного ПО на всем жизненном цикле в сопоставлении с зарубежным, в особенности для ПО на открытом коде, не требующем лицензионных платежей).</w:t>
      </w:r>
    </w:p>
    <w:p w14:paraId="672AC0B9" w14:textId="720E7533" w:rsidR="00B76B29" w:rsidRDefault="00B76B29" w:rsidP="009A4EF0">
      <w:pPr>
        <w:pStyle w:val="a0"/>
        <w:numPr>
          <w:ilvl w:val="2"/>
          <w:numId w:val="3"/>
        </w:numPr>
        <w:spacing w:after="120"/>
        <w:ind w:left="0" w:firstLine="709"/>
        <w:jc w:val="both"/>
        <w:rPr>
          <w:rFonts w:asciiTheme="minorHAnsi" w:hAnsiTheme="minorHAnsi" w:cstheme="minorHAnsi"/>
          <w:sz w:val="24"/>
          <w:szCs w:val="24"/>
        </w:rPr>
      </w:pPr>
      <w:r>
        <w:rPr>
          <w:rFonts w:asciiTheme="minorHAnsi" w:hAnsiTheme="minorHAnsi" w:cstheme="minorHAnsi"/>
          <w:sz w:val="24"/>
          <w:szCs w:val="24"/>
        </w:rPr>
        <w:t>Финансовое стимулирование разработки и пилотного внедрения отечественного ПО</w:t>
      </w:r>
    </w:p>
    <w:p w14:paraId="2FB30CEE" w14:textId="155E76BA" w:rsidR="00A25D06" w:rsidRPr="00A25D06" w:rsidRDefault="00A25D06" w:rsidP="00A25D06">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Необходимо продолжить поддержку разработчиков отечественного ПО, в том числе в форме грантов на разработку ПО</w:t>
      </w:r>
      <w:r>
        <w:rPr>
          <w:rStyle w:val="af3"/>
          <w:rFonts w:asciiTheme="minorHAnsi" w:hAnsiTheme="minorHAnsi" w:cstheme="minorHAnsi"/>
          <w:bCs/>
          <w:sz w:val="24"/>
          <w:szCs w:val="24"/>
        </w:rPr>
        <w:footnoteReference w:id="18"/>
      </w:r>
      <w:r>
        <w:rPr>
          <w:rFonts w:asciiTheme="minorHAnsi" w:hAnsiTheme="minorHAnsi" w:cstheme="minorHAnsi"/>
          <w:bCs/>
          <w:sz w:val="24"/>
          <w:szCs w:val="24"/>
        </w:rPr>
        <w:t>, а также рассмотреть возможности введения компенсации части затрат на внедрение нового отечественного ПО для стимулирования закупок (в том числе затрат на переобучение персонала работе с новым ПО).</w:t>
      </w:r>
    </w:p>
    <w:p w14:paraId="32F5A987" w14:textId="6AE6B6C3" w:rsidR="008D01EA" w:rsidRPr="0058517B" w:rsidRDefault="008D01EA" w:rsidP="00C7778D">
      <w:pPr>
        <w:pStyle w:val="2"/>
        <w:ind w:left="0" w:firstLine="709"/>
      </w:pPr>
      <w:bookmarkStart w:id="31" w:name="_Toc35955851"/>
      <w:r w:rsidRPr="0058517B">
        <w:t>Развитие рынка данных</w:t>
      </w:r>
      <w:r w:rsidR="00383A91" w:rsidRPr="00383A91">
        <w:t xml:space="preserve"> </w:t>
      </w:r>
      <w:bookmarkStart w:id="32" w:name="_Hlk35868760"/>
      <w:r w:rsidR="00383A91">
        <w:t xml:space="preserve">и цифровых платформ для </w:t>
      </w:r>
      <w:r w:rsidR="006D1ED8">
        <w:t>граждан и бизнеса</w:t>
      </w:r>
      <w:bookmarkEnd w:id="31"/>
      <w:bookmarkEnd w:id="32"/>
    </w:p>
    <w:bookmarkEnd w:id="30"/>
    <w:p w14:paraId="47685E4D" w14:textId="77777777" w:rsidR="002852E7" w:rsidRPr="002852E7" w:rsidRDefault="002852E7" w:rsidP="009A4EF0">
      <w:pPr>
        <w:pStyle w:val="a0"/>
        <w:numPr>
          <w:ilvl w:val="0"/>
          <w:numId w:val="6"/>
        </w:numPr>
        <w:jc w:val="both"/>
        <w:rPr>
          <w:rFonts w:asciiTheme="minorHAnsi" w:hAnsiTheme="minorHAnsi" w:cstheme="minorHAnsi"/>
          <w:bCs/>
          <w:i/>
          <w:iCs/>
          <w:vanish/>
          <w:color w:val="808080" w:themeColor="background1" w:themeShade="80"/>
          <w:sz w:val="24"/>
          <w:szCs w:val="24"/>
        </w:rPr>
      </w:pPr>
    </w:p>
    <w:p w14:paraId="5362131A" w14:textId="77777777" w:rsidR="002852E7" w:rsidRPr="002852E7" w:rsidRDefault="002852E7" w:rsidP="009A4EF0">
      <w:pPr>
        <w:pStyle w:val="a0"/>
        <w:numPr>
          <w:ilvl w:val="0"/>
          <w:numId w:val="6"/>
        </w:numPr>
        <w:jc w:val="both"/>
        <w:rPr>
          <w:rFonts w:asciiTheme="minorHAnsi" w:hAnsiTheme="minorHAnsi" w:cstheme="minorHAnsi"/>
          <w:bCs/>
          <w:i/>
          <w:iCs/>
          <w:vanish/>
          <w:color w:val="808080" w:themeColor="background1" w:themeShade="80"/>
          <w:sz w:val="24"/>
          <w:szCs w:val="24"/>
        </w:rPr>
      </w:pPr>
    </w:p>
    <w:p w14:paraId="4D18231B" w14:textId="60BA6FCA" w:rsidR="00A96A58" w:rsidRPr="00F5106C" w:rsidRDefault="00082207" w:rsidP="009A4EF0">
      <w:pPr>
        <w:pStyle w:val="a0"/>
        <w:numPr>
          <w:ilvl w:val="1"/>
          <w:numId w:val="6"/>
        </w:numPr>
        <w:spacing w:after="120"/>
        <w:ind w:left="0" w:firstLine="703"/>
        <w:jc w:val="both"/>
        <w:rPr>
          <w:rFonts w:asciiTheme="minorHAnsi" w:hAnsiTheme="minorHAnsi" w:cstheme="minorHAnsi"/>
          <w:bCs/>
          <w:sz w:val="24"/>
          <w:szCs w:val="24"/>
        </w:rPr>
      </w:pPr>
      <w:r w:rsidRPr="00F5106C">
        <w:rPr>
          <w:rFonts w:asciiTheme="minorHAnsi" w:hAnsiTheme="minorHAnsi" w:cstheme="minorHAnsi"/>
          <w:bCs/>
          <w:sz w:val="24"/>
          <w:szCs w:val="24"/>
        </w:rPr>
        <w:t>Развитие</w:t>
      </w:r>
      <w:r w:rsidR="00A96A58" w:rsidRPr="00F5106C">
        <w:rPr>
          <w:rFonts w:asciiTheme="minorHAnsi" w:hAnsiTheme="minorHAnsi" w:cstheme="minorHAnsi"/>
          <w:bCs/>
          <w:sz w:val="24"/>
          <w:szCs w:val="24"/>
        </w:rPr>
        <w:t xml:space="preserve"> регулирования </w:t>
      </w:r>
      <w:r w:rsidRPr="00F5106C">
        <w:rPr>
          <w:rFonts w:asciiTheme="minorHAnsi" w:hAnsiTheme="minorHAnsi" w:cstheme="minorHAnsi"/>
          <w:bCs/>
          <w:sz w:val="24"/>
          <w:szCs w:val="24"/>
        </w:rPr>
        <w:t xml:space="preserve">и саморегулирования </w:t>
      </w:r>
      <w:r w:rsidR="00F5106C">
        <w:rPr>
          <w:rFonts w:asciiTheme="minorHAnsi" w:hAnsiTheme="minorHAnsi" w:cstheme="minorHAnsi"/>
          <w:bCs/>
          <w:sz w:val="24"/>
          <w:szCs w:val="24"/>
        </w:rPr>
        <w:t>рынка</w:t>
      </w:r>
      <w:r w:rsidRPr="00F5106C">
        <w:rPr>
          <w:rFonts w:asciiTheme="minorHAnsi" w:hAnsiTheme="minorHAnsi" w:cstheme="minorHAnsi"/>
          <w:bCs/>
          <w:sz w:val="24"/>
          <w:szCs w:val="24"/>
        </w:rPr>
        <w:t xml:space="preserve"> </w:t>
      </w:r>
      <w:r w:rsidR="00A96A58" w:rsidRPr="00F5106C">
        <w:rPr>
          <w:rFonts w:asciiTheme="minorHAnsi" w:hAnsiTheme="minorHAnsi" w:cstheme="minorHAnsi"/>
          <w:bCs/>
          <w:sz w:val="24"/>
          <w:szCs w:val="24"/>
        </w:rPr>
        <w:t>данных</w:t>
      </w:r>
    </w:p>
    <w:p w14:paraId="29237206" w14:textId="268BA69B" w:rsidR="003B6CCD" w:rsidRDefault="00F5106C" w:rsidP="009207BE">
      <w:pPr>
        <w:spacing w:after="120"/>
        <w:ind w:firstLine="709"/>
        <w:jc w:val="both"/>
        <w:rPr>
          <w:rFonts w:asciiTheme="minorHAnsi" w:hAnsiTheme="minorHAnsi" w:cstheme="minorHAnsi"/>
          <w:sz w:val="24"/>
          <w:szCs w:val="24"/>
        </w:rPr>
      </w:pPr>
      <w:r>
        <w:rPr>
          <w:rFonts w:asciiTheme="minorHAnsi" w:hAnsiTheme="minorHAnsi" w:cstheme="minorHAnsi"/>
          <w:sz w:val="24"/>
          <w:szCs w:val="24"/>
        </w:rPr>
        <w:t xml:space="preserve">В настоящее время в </w:t>
      </w:r>
      <w:r w:rsidRPr="00F5106C">
        <w:rPr>
          <w:rFonts w:asciiTheme="minorHAnsi" w:hAnsiTheme="minorHAnsi" w:cstheme="minorHAnsi"/>
          <w:sz w:val="24"/>
          <w:szCs w:val="24"/>
        </w:rPr>
        <w:t xml:space="preserve">Российской Федерации </w:t>
      </w:r>
      <w:r w:rsidR="00BD7638">
        <w:rPr>
          <w:rFonts w:asciiTheme="minorHAnsi" w:hAnsiTheme="minorHAnsi" w:cstheme="minorHAnsi"/>
          <w:sz w:val="24"/>
          <w:szCs w:val="24"/>
        </w:rPr>
        <w:t xml:space="preserve">по не решен ряд ключевых </w:t>
      </w:r>
      <w:r>
        <w:rPr>
          <w:rFonts w:asciiTheme="minorHAnsi" w:hAnsiTheme="minorHAnsi" w:cstheme="minorHAnsi"/>
          <w:sz w:val="24"/>
          <w:szCs w:val="24"/>
        </w:rPr>
        <w:t>вопрос</w:t>
      </w:r>
      <w:r w:rsidR="00BD7638">
        <w:rPr>
          <w:rFonts w:asciiTheme="minorHAnsi" w:hAnsiTheme="minorHAnsi" w:cstheme="minorHAnsi"/>
          <w:sz w:val="24"/>
          <w:szCs w:val="24"/>
        </w:rPr>
        <w:t>ов</w:t>
      </w:r>
      <w:r>
        <w:rPr>
          <w:rFonts w:asciiTheme="minorHAnsi" w:hAnsiTheme="minorHAnsi" w:cstheme="minorHAnsi"/>
          <w:sz w:val="24"/>
          <w:szCs w:val="24"/>
        </w:rPr>
        <w:t xml:space="preserve">, влияющих на развитие рынка данных, – </w:t>
      </w:r>
      <w:r w:rsidRPr="00F5106C">
        <w:rPr>
          <w:rFonts w:asciiTheme="minorHAnsi" w:hAnsiTheme="minorHAnsi" w:cstheme="minorHAnsi"/>
          <w:sz w:val="24"/>
          <w:szCs w:val="24"/>
        </w:rPr>
        <w:t xml:space="preserve">нет четкого определения </w:t>
      </w:r>
      <w:r w:rsidR="009B5C81">
        <w:rPr>
          <w:rFonts w:asciiTheme="minorHAnsi" w:hAnsiTheme="minorHAnsi" w:cstheme="minorHAnsi"/>
          <w:sz w:val="24"/>
          <w:szCs w:val="24"/>
        </w:rPr>
        <w:t>понятия «</w:t>
      </w:r>
      <w:r w:rsidRPr="00F5106C">
        <w:rPr>
          <w:rFonts w:asciiTheme="minorHAnsi" w:hAnsiTheme="minorHAnsi" w:cstheme="minorHAnsi"/>
          <w:sz w:val="24"/>
          <w:szCs w:val="24"/>
        </w:rPr>
        <w:t>данны</w:t>
      </w:r>
      <w:r w:rsidR="009B5C81">
        <w:rPr>
          <w:rFonts w:asciiTheme="minorHAnsi" w:hAnsiTheme="minorHAnsi" w:cstheme="minorHAnsi"/>
          <w:sz w:val="24"/>
          <w:szCs w:val="24"/>
        </w:rPr>
        <w:t>е»</w:t>
      </w:r>
      <w:r w:rsidRPr="00F5106C">
        <w:rPr>
          <w:rFonts w:asciiTheme="minorHAnsi" w:hAnsiTheme="minorHAnsi" w:cstheme="minorHAnsi"/>
          <w:sz w:val="24"/>
          <w:szCs w:val="24"/>
        </w:rPr>
        <w:t>, каковы их типология, как они должны быть структурированы для того, чтобы быть товаром, кто является владельцем тех или иных данных и каковы права владельцев и пользователей</w:t>
      </w:r>
      <w:r w:rsidR="009B5C81">
        <w:rPr>
          <w:rFonts w:asciiTheme="minorHAnsi" w:hAnsiTheme="minorHAnsi" w:cstheme="minorHAnsi"/>
          <w:sz w:val="24"/>
          <w:szCs w:val="24"/>
        </w:rPr>
        <w:t xml:space="preserve"> данных</w:t>
      </w:r>
      <w:r w:rsidRPr="00F5106C">
        <w:rPr>
          <w:rFonts w:asciiTheme="minorHAnsi" w:hAnsiTheme="minorHAnsi" w:cstheme="minorHAnsi"/>
          <w:sz w:val="24"/>
          <w:szCs w:val="24"/>
        </w:rPr>
        <w:t>.</w:t>
      </w:r>
      <w:r>
        <w:rPr>
          <w:rFonts w:asciiTheme="minorHAnsi" w:hAnsiTheme="minorHAnsi" w:cstheme="minorHAnsi"/>
          <w:sz w:val="24"/>
          <w:szCs w:val="24"/>
        </w:rPr>
        <w:t xml:space="preserve"> </w:t>
      </w:r>
    </w:p>
    <w:p w14:paraId="37BD3842" w14:textId="069E9CE8" w:rsidR="00BA7E7B" w:rsidRDefault="00F5106C" w:rsidP="009207BE">
      <w:pPr>
        <w:spacing w:after="120"/>
        <w:ind w:firstLine="709"/>
        <w:jc w:val="both"/>
        <w:rPr>
          <w:rFonts w:asciiTheme="minorHAnsi" w:hAnsiTheme="minorHAnsi" w:cstheme="minorHAnsi"/>
          <w:sz w:val="24"/>
          <w:szCs w:val="24"/>
        </w:rPr>
      </w:pPr>
      <w:r>
        <w:rPr>
          <w:rFonts w:asciiTheme="minorHAnsi" w:hAnsiTheme="minorHAnsi" w:cstheme="minorHAnsi"/>
          <w:sz w:val="24"/>
          <w:szCs w:val="24"/>
        </w:rPr>
        <w:t xml:space="preserve">Необходимо определить права </w:t>
      </w:r>
      <w:r w:rsidR="009207BE">
        <w:rPr>
          <w:rFonts w:asciiTheme="minorHAnsi" w:hAnsiTheme="minorHAnsi" w:cstheme="minorHAnsi"/>
          <w:sz w:val="24"/>
          <w:szCs w:val="24"/>
        </w:rPr>
        <w:t xml:space="preserve">игроков рынка данных </w:t>
      </w:r>
      <w:r>
        <w:rPr>
          <w:rFonts w:asciiTheme="minorHAnsi" w:hAnsiTheme="minorHAnsi" w:cstheme="minorHAnsi"/>
          <w:sz w:val="24"/>
          <w:szCs w:val="24"/>
        </w:rPr>
        <w:t>на сбор и обработку пользовательских данных</w:t>
      </w:r>
      <w:r w:rsidR="00BA7E7B">
        <w:rPr>
          <w:rFonts w:asciiTheme="minorHAnsi" w:hAnsiTheme="minorHAnsi" w:cstheme="minorHAnsi"/>
          <w:sz w:val="24"/>
          <w:szCs w:val="24"/>
        </w:rPr>
        <w:t>;</w:t>
      </w:r>
      <w:r>
        <w:rPr>
          <w:rFonts w:asciiTheme="minorHAnsi" w:hAnsiTheme="minorHAnsi" w:cstheme="minorHAnsi"/>
          <w:sz w:val="24"/>
          <w:szCs w:val="24"/>
        </w:rPr>
        <w:t xml:space="preserve"> </w:t>
      </w:r>
      <w:r w:rsidR="00583BE7">
        <w:rPr>
          <w:rFonts w:asciiTheme="minorHAnsi" w:hAnsiTheme="minorHAnsi" w:cstheme="minorHAnsi"/>
          <w:sz w:val="24"/>
          <w:szCs w:val="24"/>
        </w:rPr>
        <w:t>условия предоставления пользователями согласия на обработку их данных (в том числе одновременно в нескольких целях)</w:t>
      </w:r>
      <w:r w:rsidR="00BA7E7B">
        <w:rPr>
          <w:rFonts w:asciiTheme="minorHAnsi" w:hAnsiTheme="minorHAnsi" w:cstheme="minorHAnsi"/>
          <w:sz w:val="24"/>
          <w:szCs w:val="24"/>
        </w:rPr>
        <w:t xml:space="preserve">; </w:t>
      </w:r>
      <w:r w:rsidR="009207BE">
        <w:rPr>
          <w:rFonts w:asciiTheme="minorHAnsi" w:hAnsiTheme="minorHAnsi" w:cstheme="minorHAnsi"/>
          <w:sz w:val="24"/>
          <w:szCs w:val="24"/>
        </w:rPr>
        <w:t>способы</w:t>
      </w:r>
      <w:r>
        <w:rPr>
          <w:rFonts w:asciiTheme="minorHAnsi" w:hAnsiTheme="minorHAnsi" w:cstheme="minorHAnsi"/>
          <w:sz w:val="24"/>
          <w:szCs w:val="24"/>
        </w:rPr>
        <w:t xml:space="preserve"> </w:t>
      </w:r>
      <w:r w:rsidR="009207BE">
        <w:rPr>
          <w:rFonts w:asciiTheme="minorHAnsi" w:hAnsiTheme="minorHAnsi" w:cstheme="minorHAnsi"/>
          <w:sz w:val="24"/>
          <w:szCs w:val="24"/>
        </w:rPr>
        <w:t xml:space="preserve">(критерии) </w:t>
      </w:r>
      <w:r>
        <w:rPr>
          <w:rFonts w:asciiTheme="minorHAnsi" w:hAnsiTheme="minorHAnsi" w:cstheme="minorHAnsi"/>
          <w:sz w:val="24"/>
          <w:szCs w:val="24"/>
        </w:rPr>
        <w:t>деперсонализации (обезличивания)</w:t>
      </w:r>
      <w:r w:rsidR="009207BE">
        <w:rPr>
          <w:rFonts w:asciiTheme="minorHAnsi" w:hAnsiTheme="minorHAnsi" w:cstheme="minorHAnsi"/>
          <w:sz w:val="24"/>
          <w:szCs w:val="24"/>
        </w:rPr>
        <w:t xml:space="preserve"> персональных данных</w:t>
      </w:r>
      <w:r w:rsidR="00BA7E7B">
        <w:rPr>
          <w:rFonts w:asciiTheme="minorHAnsi" w:hAnsiTheme="minorHAnsi" w:cstheme="minorHAnsi"/>
          <w:sz w:val="24"/>
          <w:szCs w:val="24"/>
        </w:rPr>
        <w:t>;</w:t>
      </w:r>
      <w:r>
        <w:rPr>
          <w:rFonts w:asciiTheme="minorHAnsi" w:hAnsiTheme="minorHAnsi" w:cstheme="minorHAnsi"/>
          <w:sz w:val="24"/>
          <w:szCs w:val="24"/>
        </w:rPr>
        <w:t xml:space="preserve"> </w:t>
      </w:r>
      <w:r w:rsidR="00560162">
        <w:rPr>
          <w:rFonts w:asciiTheme="minorHAnsi" w:hAnsiTheme="minorHAnsi" w:cstheme="minorHAnsi"/>
          <w:sz w:val="24"/>
          <w:szCs w:val="24"/>
        </w:rPr>
        <w:t xml:space="preserve">особый </w:t>
      </w:r>
      <w:r w:rsidR="00BA7E7B" w:rsidRPr="00BA7E7B">
        <w:rPr>
          <w:rFonts w:asciiTheme="minorHAnsi" w:hAnsiTheme="minorHAnsi" w:cstheme="minorHAnsi"/>
          <w:sz w:val="24"/>
          <w:szCs w:val="24"/>
        </w:rPr>
        <w:t>поряд</w:t>
      </w:r>
      <w:r w:rsidR="00BA7E7B">
        <w:rPr>
          <w:rFonts w:asciiTheme="minorHAnsi" w:hAnsiTheme="minorHAnsi" w:cstheme="minorHAnsi"/>
          <w:sz w:val="24"/>
          <w:szCs w:val="24"/>
        </w:rPr>
        <w:t>ок</w:t>
      </w:r>
      <w:r w:rsidR="00BA7E7B" w:rsidRPr="00BA7E7B">
        <w:rPr>
          <w:rFonts w:asciiTheme="minorHAnsi" w:hAnsiTheme="minorHAnsi" w:cstheme="minorHAnsi"/>
          <w:sz w:val="24"/>
          <w:szCs w:val="24"/>
        </w:rPr>
        <w:t xml:space="preserve"> </w:t>
      </w:r>
      <w:r w:rsidR="00B644BB">
        <w:rPr>
          <w:rFonts w:asciiTheme="minorHAnsi" w:hAnsiTheme="minorHAnsi" w:cstheme="minorHAnsi"/>
          <w:sz w:val="24"/>
          <w:szCs w:val="24"/>
        </w:rPr>
        <w:t xml:space="preserve">работы с </w:t>
      </w:r>
      <w:r w:rsidR="00BA7E7B">
        <w:rPr>
          <w:rFonts w:asciiTheme="minorHAnsi" w:hAnsiTheme="minorHAnsi" w:cstheme="minorHAnsi"/>
          <w:sz w:val="24"/>
          <w:szCs w:val="24"/>
        </w:rPr>
        <w:t>данны</w:t>
      </w:r>
      <w:r w:rsidR="00B644BB">
        <w:rPr>
          <w:rFonts w:asciiTheme="minorHAnsi" w:hAnsiTheme="minorHAnsi" w:cstheme="minorHAnsi"/>
          <w:sz w:val="24"/>
          <w:szCs w:val="24"/>
        </w:rPr>
        <w:t>ми</w:t>
      </w:r>
      <w:r w:rsidR="00BA7E7B" w:rsidRPr="00BA7E7B">
        <w:rPr>
          <w:rFonts w:asciiTheme="minorHAnsi" w:hAnsiTheme="minorHAnsi" w:cstheme="minorHAnsi"/>
          <w:sz w:val="24"/>
          <w:szCs w:val="24"/>
        </w:rPr>
        <w:t>, котор</w:t>
      </w:r>
      <w:r w:rsidR="00BA7E7B">
        <w:rPr>
          <w:rFonts w:asciiTheme="minorHAnsi" w:hAnsiTheme="minorHAnsi" w:cstheme="minorHAnsi"/>
          <w:sz w:val="24"/>
          <w:szCs w:val="24"/>
        </w:rPr>
        <w:t>ые</w:t>
      </w:r>
      <w:r w:rsidR="00BA7E7B" w:rsidRPr="00BA7E7B">
        <w:rPr>
          <w:rFonts w:asciiTheme="minorHAnsi" w:hAnsiTheme="minorHAnsi" w:cstheme="minorHAnsi"/>
          <w:sz w:val="24"/>
          <w:szCs w:val="24"/>
        </w:rPr>
        <w:t xml:space="preserve"> не явля</w:t>
      </w:r>
      <w:r w:rsidR="00560162">
        <w:rPr>
          <w:rFonts w:asciiTheme="minorHAnsi" w:hAnsiTheme="minorHAnsi" w:cstheme="minorHAnsi"/>
          <w:sz w:val="24"/>
          <w:szCs w:val="24"/>
        </w:rPr>
        <w:t>ю</w:t>
      </w:r>
      <w:r w:rsidR="00BA7E7B" w:rsidRPr="00BA7E7B">
        <w:rPr>
          <w:rFonts w:asciiTheme="minorHAnsi" w:hAnsiTheme="minorHAnsi" w:cstheme="minorHAnsi"/>
          <w:sz w:val="24"/>
          <w:szCs w:val="24"/>
        </w:rPr>
        <w:t>тся персональными, но в результате обработки котор</w:t>
      </w:r>
      <w:r w:rsidR="00BA7E7B">
        <w:rPr>
          <w:rFonts w:asciiTheme="minorHAnsi" w:hAnsiTheme="minorHAnsi" w:cstheme="minorHAnsi"/>
          <w:sz w:val="24"/>
          <w:szCs w:val="24"/>
        </w:rPr>
        <w:t>ых</w:t>
      </w:r>
      <w:r w:rsidR="00BA7E7B" w:rsidRPr="00BA7E7B">
        <w:rPr>
          <w:rFonts w:asciiTheme="minorHAnsi" w:hAnsiTheme="minorHAnsi" w:cstheme="minorHAnsi"/>
          <w:sz w:val="24"/>
          <w:szCs w:val="24"/>
        </w:rPr>
        <w:t xml:space="preserve"> (в том числе автоматизированной) возможно </w:t>
      </w:r>
      <w:r w:rsidR="00BA7E7B">
        <w:rPr>
          <w:rFonts w:asciiTheme="minorHAnsi" w:hAnsiTheme="minorHAnsi" w:cstheme="minorHAnsi"/>
          <w:sz w:val="24"/>
          <w:szCs w:val="24"/>
        </w:rPr>
        <w:lastRenderedPageBreak/>
        <w:t>установить</w:t>
      </w:r>
      <w:r w:rsidR="001C4A3B">
        <w:rPr>
          <w:rFonts w:asciiTheme="minorHAnsi" w:hAnsiTheme="minorHAnsi" w:cstheme="minorHAnsi"/>
          <w:sz w:val="24"/>
          <w:szCs w:val="24"/>
        </w:rPr>
        <w:t xml:space="preserve"> личность того, к кому данные относятся</w:t>
      </w:r>
      <w:r w:rsidR="00BA7E7B">
        <w:rPr>
          <w:rFonts w:asciiTheme="minorHAnsi" w:hAnsiTheme="minorHAnsi" w:cstheme="minorHAnsi"/>
          <w:sz w:val="24"/>
          <w:szCs w:val="24"/>
        </w:rPr>
        <w:t xml:space="preserve">; </w:t>
      </w:r>
      <w:r w:rsidR="009207BE">
        <w:rPr>
          <w:rFonts w:asciiTheme="minorHAnsi" w:hAnsiTheme="minorHAnsi" w:cstheme="minorHAnsi"/>
          <w:sz w:val="24"/>
          <w:szCs w:val="24"/>
        </w:rPr>
        <w:t>возможности и способы делиться массив</w:t>
      </w:r>
      <w:r w:rsidR="00F51B09">
        <w:rPr>
          <w:rFonts w:asciiTheme="minorHAnsi" w:hAnsiTheme="minorHAnsi" w:cstheme="minorHAnsi"/>
          <w:sz w:val="24"/>
          <w:szCs w:val="24"/>
        </w:rPr>
        <w:t>ами</w:t>
      </w:r>
      <w:r w:rsidR="001C4A3B">
        <w:rPr>
          <w:rFonts w:asciiTheme="minorHAnsi" w:hAnsiTheme="minorHAnsi" w:cstheme="minorHAnsi"/>
          <w:sz w:val="24"/>
          <w:szCs w:val="24"/>
        </w:rPr>
        <w:t xml:space="preserve"> обезличенных </w:t>
      </w:r>
      <w:r w:rsidR="009207BE">
        <w:rPr>
          <w:rFonts w:asciiTheme="minorHAnsi" w:hAnsiTheme="minorHAnsi" w:cstheme="minorHAnsi"/>
          <w:sz w:val="24"/>
          <w:szCs w:val="24"/>
        </w:rPr>
        <w:t>данных</w:t>
      </w:r>
      <w:r w:rsidR="00F51B09">
        <w:rPr>
          <w:rFonts w:asciiTheme="minorHAnsi" w:hAnsiTheme="minorHAnsi" w:cstheme="minorHAnsi"/>
          <w:sz w:val="24"/>
          <w:szCs w:val="24"/>
        </w:rPr>
        <w:t xml:space="preserve"> и </w:t>
      </w:r>
      <w:r w:rsidR="00EE5899">
        <w:rPr>
          <w:rFonts w:asciiTheme="minorHAnsi" w:hAnsiTheme="minorHAnsi" w:cstheme="minorHAnsi"/>
          <w:sz w:val="24"/>
          <w:szCs w:val="24"/>
        </w:rPr>
        <w:t xml:space="preserve">взаимно </w:t>
      </w:r>
      <w:r w:rsidR="00F51B09">
        <w:rPr>
          <w:rFonts w:asciiTheme="minorHAnsi" w:hAnsiTheme="minorHAnsi" w:cstheme="minorHAnsi"/>
          <w:sz w:val="24"/>
          <w:szCs w:val="24"/>
        </w:rPr>
        <w:t xml:space="preserve">обогащать </w:t>
      </w:r>
      <w:r w:rsidR="001C4A3B">
        <w:rPr>
          <w:rFonts w:asciiTheme="minorHAnsi" w:hAnsiTheme="minorHAnsi" w:cstheme="minorHAnsi"/>
          <w:sz w:val="24"/>
          <w:szCs w:val="24"/>
        </w:rPr>
        <w:t>их</w:t>
      </w:r>
      <w:r w:rsidR="009207BE">
        <w:rPr>
          <w:rFonts w:asciiTheme="minorHAnsi" w:hAnsiTheme="minorHAnsi" w:cstheme="minorHAnsi"/>
          <w:sz w:val="24"/>
          <w:szCs w:val="24"/>
        </w:rPr>
        <w:t xml:space="preserve">. Это </w:t>
      </w:r>
      <w:r w:rsidR="00011F21">
        <w:rPr>
          <w:rFonts w:asciiTheme="minorHAnsi" w:hAnsiTheme="minorHAnsi" w:cstheme="minorHAnsi"/>
          <w:sz w:val="24"/>
          <w:szCs w:val="24"/>
        </w:rPr>
        <w:t>по</w:t>
      </w:r>
      <w:r w:rsidR="009207BE">
        <w:rPr>
          <w:rFonts w:asciiTheme="minorHAnsi" w:hAnsiTheme="minorHAnsi" w:cstheme="minorHAnsi"/>
          <w:sz w:val="24"/>
          <w:szCs w:val="24"/>
        </w:rPr>
        <w:t>требует, в частности, внесения изменений</w:t>
      </w:r>
      <w:r w:rsidR="009B5C81">
        <w:rPr>
          <w:rFonts w:asciiTheme="minorHAnsi" w:hAnsiTheme="minorHAnsi" w:cstheme="minorHAnsi"/>
          <w:sz w:val="24"/>
          <w:szCs w:val="24"/>
        </w:rPr>
        <w:t>,</w:t>
      </w:r>
      <w:r w:rsidR="009207BE">
        <w:rPr>
          <w:rFonts w:asciiTheme="minorHAnsi" w:hAnsiTheme="minorHAnsi" w:cstheme="minorHAnsi"/>
          <w:sz w:val="24"/>
          <w:szCs w:val="24"/>
        </w:rPr>
        <w:t xml:space="preserve"> </w:t>
      </w:r>
      <w:r w:rsidR="00A3200C">
        <w:rPr>
          <w:rFonts w:asciiTheme="minorHAnsi" w:hAnsiTheme="minorHAnsi" w:cstheme="minorHAnsi"/>
          <w:sz w:val="24"/>
          <w:szCs w:val="24"/>
        </w:rPr>
        <w:t xml:space="preserve"> </w:t>
      </w:r>
      <w:r w:rsidR="00C90E66">
        <w:rPr>
          <w:rFonts w:asciiTheme="minorHAnsi" w:hAnsiTheme="minorHAnsi" w:cstheme="minorHAnsi"/>
          <w:bCs/>
          <w:sz w:val="24"/>
          <w:szCs w:val="24"/>
        </w:rPr>
        <w:t>в том числе</w:t>
      </w:r>
      <w:r w:rsidR="009B5C81">
        <w:rPr>
          <w:rFonts w:asciiTheme="minorHAnsi" w:hAnsiTheme="minorHAnsi" w:cstheme="minorHAnsi"/>
          <w:bCs/>
          <w:sz w:val="24"/>
          <w:szCs w:val="24"/>
        </w:rPr>
        <w:t>,</w:t>
      </w:r>
      <w:r w:rsidR="00C90E66">
        <w:rPr>
          <w:rFonts w:asciiTheme="minorHAnsi" w:hAnsiTheme="minorHAnsi" w:cstheme="minorHAnsi"/>
          <w:bCs/>
          <w:sz w:val="24"/>
          <w:szCs w:val="24"/>
        </w:rPr>
        <w:t xml:space="preserve"> в </w:t>
      </w:r>
      <w:r w:rsidR="00C90E66">
        <w:rPr>
          <w:rFonts w:asciiTheme="minorHAnsi" w:hAnsiTheme="minorHAnsi" w:cstheme="minorHAnsi"/>
          <w:sz w:val="24"/>
          <w:szCs w:val="24"/>
        </w:rPr>
        <w:t>ф</w:t>
      </w:r>
      <w:r w:rsidR="00C90E66" w:rsidRPr="009207BE">
        <w:rPr>
          <w:rFonts w:asciiTheme="minorHAnsi" w:hAnsiTheme="minorHAnsi" w:cstheme="minorHAnsi"/>
          <w:sz w:val="24"/>
          <w:szCs w:val="24"/>
        </w:rPr>
        <w:t>едеральн</w:t>
      </w:r>
      <w:r w:rsidR="00C90E66">
        <w:rPr>
          <w:rFonts w:asciiTheme="minorHAnsi" w:hAnsiTheme="minorHAnsi" w:cstheme="minorHAnsi"/>
          <w:sz w:val="24"/>
          <w:szCs w:val="24"/>
        </w:rPr>
        <w:t>ый</w:t>
      </w:r>
      <w:r w:rsidR="00C90E66" w:rsidRPr="009207BE">
        <w:rPr>
          <w:rFonts w:asciiTheme="minorHAnsi" w:hAnsiTheme="minorHAnsi" w:cstheme="minorHAnsi"/>
          <w:sz w:val="24"/>
          <w:szCs w:val="24"/>
        </w:rPr>
        <w:t xml:space="preserve"> закон </w:t>
      </w:r>
      <w:r w:rsidR="00C90E66">
        <w:rPr>
          <w:rFonts w:asciiTheme="minorHAnsi" w:hAnsiTheme="minorHAnsi" w:cstheme="minorHAnsi"/>
          <w:sz w:val="24"/>
          <w:szCs w:val="24"/>
        </w:rPr>
        <w:t>«</w:t>
      </w:r>
      <w:r w:rsidR="00C90E66" w:rsidRPr="009207BE">
        <w:rPr>
          <w:rFonts w:asciiTheme="minorHAnsi" w:hAnsiTheme="minorHAnsi" w:cstheme="minorHAnsi"/>
          <w:sz w:val="24"/>
          <w:szCs w:val="24"/>
        </w:rPr>
        <w:t>О персональных данных</w:t>
      </w:r>
      <w:r w:rsidR="00C90E66">
        <w:rPr>
          <w:rFonts w:asciiTheme="minorHAnsi" w:hAnsiTheme="minorHAnsi" w:cstheme="minorHAnsi"/>
          <w:sz w:val="24"/>
          <w:szCs w:val="24"/>
        </w:rPr>
        <w:t>»</w:t>
      </w:r>
      <w:r w:rsidR="00C90E66" w:rsidRPr="009207BE">
        <w:rPr>
          <w:rFonts w:asciiTheme="minorHAnsi" w:hAnsiTheme="minorHAnsi" w:cstheme="minorHAnsi"/>
          <w:sz w:val="24"/>
          <w:szCs w:val="24"/>
        </w:rPr>
        <w:t xml:space="preserve"> от 27.07.2006 </w:t>
      </w:r>
      <w:r w:rsidR="00C90E66">
        <w:rPr>
          <w:rFonts w:asciiTheme="minorHAnsi" w:hAnsiTheme="minorHAnsi" w:cstheme="minorHAnsi"/>
          <w:sz w:val="24"/>
          <w:szCs w:val="24"/>
        </w:rPr>
        <w:t>№</w:t>
      </w:r>
      <w:r w:rsidR="00C90E66" w:rsidRPr="009207BE">
        <w:rPr>
          <w:rFonts w:asciiTheme="minorHAnsi" w:hAnsiTheme="minorHAnsi" w:cstheme="minorHAnsi"/>
          <w:sz w:val="24"/>
          <w:szCs w:val="24"/>
        </w:rPr>
        <w:t xml:space="preserve"> 152-ФЗ</w:t>
      </w:r>
      <w:r w:rsidR="00C90E66">
        <w:rPr>
          <w:rFonts w:asciiTheme="minorHAnsi" w:hAnsiTheme="minorHAnsi" w:cstheme="minorHAnsi"/>
          <w:sz w:val="24"/>
          <w:szCs w:val="24"/>
        </w:rPr>
        <w:t xml:space="preserve"> (далее – 152-ФЗ) и ф</w:t>
      </w:r>
      <w:r w:rsidR="00C90E66" w:rsidRPr="009207BE">
        <w:rPr>
          <w:rFonts w:asciiTheme="minorHAnsi" w:hAnsiTheme="minorHAnsi" w:cstheme="minorHAnsi"/>
          <w:sz w:val="24"/>
          <w:szCs w:val="24"/>
        </w:rPr>
        <w:t>едеральн</w:t>
      </w:r>
      <w:r w:rsidR="00C90E66">
        <w:rPr>
          <w:rFonts w:asciiTheme="minorHAnsi" w:hAnsiTheme="minorHAnsi" w:cstheme="minorHAnsi"/>
          <w:sz w:val="24"/>
          <w:szCs w:val="24"/>
        </w:rPr>
        <w:t>ый</w:t>
      </w:r>
      <w:r w:rsidR="00C90E66" w:rsidRPr="009207BE">
        <w:rPr>
          <w:rFonts w:asciiTheme="minorHAnsi" w:hAnsiTheme="minorHAnsi" w:cstheme="minorHAnsi"/>
          <w:sz w:val="24"/>
          <w:szCs w:val="24"/>
        </w:rPr>
        <w:t xml:space="preserve"> закон </w:t>
      </w:r>
      <w:r w:rsidR="00C90E66">
        <w:rPr>
          <w:rFonts w:asciiTheme="minorHAnsi" w:hAnsiTheme="minorHAnsi" w:cstheme="minorHAnsi"/>
          <w:sz w:val="24"/>
          <w:szCs w:val="24"/>
        </w:rPr>
        <w:t>«</w:t>
      </w:r>
      <w:r w:rsidR="00C90E66" w:rsidRPr="009207BE">
        <w:rPr>
          <w:rFonts w:asciiTheme="minorHAnsi" w:hAnsiTheme="minorHAnsi" w:cstheme="minorHAnsi"/>
          <w:sz w:val="24"/>
          <w:szCs w:val="24"/>
        </w:rPr>
        <w:t>Об информации, информационных технологиях и о защите информации</w:t>
      </w:r>
      <w:r w:rsidR="00C90E66">
        <w:rPr>
          <w:rFonts w:asciiTheme="minorHAnsi" w:hAnsiTheme="minorHAnsi" w:cstheme="minorHAnsi"/>
          <w:sz w:val="24"/>
          <w:szCs w:val="24"/>
        </w:rPr>
        <w:t>»</w:t>
      </w:r>
      <w:r w:rsidR="00C90E66" w:rsidRPr="009207BE">
        <w:rPr>
          <w:rFonts w:asciiTheme="minorHAnsi" w:hAnsiTheme="minorHAnsi" w:cstheme="minorHAnsi"/>
          <w:sz w:val="24"/>
          <w:szCs w:val="24"/>
        </w:rPr>
        <w:t xml:space="preserve"> от 27.07.2006 </w:t>
      </w:r>
      <w:r w:rsidR="00C90E66">
        <w:rPr>
          <w:rFonts w:asciiTheme="minorHAnsi" w:hAnsiTheme="minorHAnsi" w:cstheme="minorHAnsi"/>
          <w:sz w:val="24"/>
          <w:szCs w:val="24"/>
        </w:rPr>
        <w:t>№</w:t>
      </w:r>
      <w:r w:rsidR="00C90E66" w:rsidRPr="009207BE">
        <w:rPr>
          <w:rFonts w:asciiTheme="minorHAnsi" w:hAnsiTheme="minorHAnsi" w:cstheme="minorHAnsi"/>
          <w:sz w:val="24"/>
          <w:szCs w:val="24"/>
        </w:rPr>
        <w:t xml:space="preserve"> 149-ФЗ</w:t>
      </w:r>
      <w:r w:rsidR="00C90E66">
        <w:rPr>
          <w:rFonts w:asciiTheme="minorHAnsi" w:hAnsiTheme="minorHAnsi" w:cstheme="minorHAnsi"/>
          <w:sz w:val="24"/>
          <w:szCs w:val="24"/>
        </w:rPr>
        <w:t xml:space="preserve"> (далее – 149-ФЗ)</w:t>
      </w:r>
      <w:r w:rsidR="00A3200C">
        <w:rPr>
          <w:rFonts w:asciiTheme="minorHAnsi" w:hAnsiTheme="minorHAnsi" w:cstheme="minorHAnsi"/>
          <w:sz w:val="24"/>
          <w:szCs w:val="24"/>
        </w:rPr>
        <w:t xml:space="preserve">. </w:t>
      </w:r>
      <w:r w:rsidR="00EE5899" w:rsidRPr="001C4A3B">
        <w:rPr>
          <w:rFonts w:asciiTheme="minorHAnsi" w:hAnsiTheme="minorHAnsi" w:cstheme="minorHAnsi"/>
          <w:sz w:val="24"/>
          <w:szCs w:val="24"/>
        </w:rPr>
        <w:t xml:space="preserve">Часть указанных вопросов </w:t>
      </w:r>
      <w:r w:rsidR="009B5C81">
        <w:rPr>
          <w:rFonts w:asciiTheme="minorHAnsi" w:hAnsiTheme="minorHAnsi" w:cstheme="minorHAnsi"/>
          <w:sz w:val="24"/>
          <w:szCs w:val="24"/>
        </w:rPr>
        <w:t xml:space="preserve">должна </w:t>
      </w:r>
      <w:r w:rsidR="00803D1A">
        <w:rPr>
          <w:rFonts w:asciiTheme="minorHAnsi" w:hAnsiTheme="minorHAnsi" w:cstheme="minorHAnsi"/>
          <w:sz w:val="24"/>
          <w:szCs w:val="24"/>
        </w:rPr>
        <w:t>быть решена</w:t>
      </w:r>
      <w:r w:rsidR="00F80ACC" w:rsidRPr="001C4A3B">
        <w:rPr>
          <w:rFonts w:asciiTheme="minorHAnsi" w:hAnsiTheme="minorHAnsi" w:cstheme="minorHAnsi"/>
          <w:sz w:val="24"/>
          <w:szCs w:val="24"/>
        </w:rPr>
        <w:t xml:space="preserve"> на уровне</w:t>
      </w:r>
      <w:r w:rsidR="001C4A3B" w:rsidRPr="001C4A3B">
        <w:rPr>
          <w:rFonts w:asciiTheme="minorHAnsi" w:hAnsiTheme="minorHAnsi" w:cstheme="minorHAnsi"/>
          <w:sz w:val="24"/>
          <w:szCs w:val="24"/>
        </w:rPr>
        <w:t xml:space="preserve"> стандартов, кодексов и иных документов профильных саморегулируемых организаций</w:t>
      </w:r>
      <w:r w:rsidR="001C4A3B">
        <w:rPr>
          <w:rFonts w:asciiTheme="minorHAnsi" w:hAnsiTheme="minorHAnsi" w:cstheme="minorHAnsi"/>
          <w:sz w:val="24"/>
          <w:szCs w:val="24"/>
        </w:rPr>
        <w:t xml:space="preserve">. </w:t>
      </w:r>
      <w:r w:rsidR="00803D1A">
        <w:rPr>
          <w:rFonts w:asciiTheme="minorHAnsi" w:hAnsiTheme="minorHAnsi" w:cstheme="minorHAnsi"/>
          <w:sz w:val="24"/>
          <w:szCs w:val="24"/>
        </w:rPr>
        <w:t>Целесообразно также создание регуляторных песочниц для апробации новых правил в сфере оборота больших данных.</w:t>
      </w:r>
    </w:p>
    <w:p w14:paraId="49693C66" w14:textId="5FBE9C5F" w:rsidR="00C008A4" w:rsidRDefault="00F80ACC" w:rsidP="009A4EF0">
      <w:pPr>
        <w:pStyle w:val="a0"/>
        <w:numPr>
          <w:ilvl w:val="1"/>
          <w:numId w:val="6"/>
        </w:numPr>
        <w:spacing w:after="120"/>
        <w:ind w:left="0" w:firstLine="703"/>
        <w:jc w:val="both"/>
        <w:rPr>
          <w:rFonts w:asciiTheme="minorHAnsi" w:hAnsiTheme="minorHAnsi" w:cstheme="minorHAnsi"/>
          <w:bCs/>
          <w:sz w:val="24"/>
          <w:szCs w:val="24"/>
        </w:rPr>
      </w:pPr>
      <w:r>
        <w:rPr>
          <w:rFonts w:asciiTheme="minorHAnsi" w:hAnsiTheme="minorHAnsi" w:cstheme="minorHAnsi"/>
          <w:bCs/>
          <w:sz w:val="24"/>
          <w:szCs w:val="24"/>
        </w:rPr>
        <w:t>Повышение доступности данных</w:t>
      </w:r>
      <w:r w:rsidR="00C008A4">
        <w:rPr>
          <w:rFonts w:asciiTheme="minorHAnsi" w:hAnsiTheme="minorHAnsi" w:cstheme="minorHAnsi"/>
          <w:bCs/>
          <w:sz w:val="24"/>
          <w:szCs w:val="24"/>
        </w:rPr>
        <w:t xml:space="preserve">, </w:t>
      </w:r>
      <w:r w:rsidR="003B23F6">
        <w:rPr>
          <w:rFonts w:asciiTheme="minorHAnsi" w:hAnsiTheme="minorHAnsi" w:cstheme="minorHAnsi"/>
          <w:bCs/>
          <w:sz w:val="24"/>
          <w:szCs w:val="24"/>
        </w:rPr>
        <w:t xml:space="preserve">включая государственные, </w:t>
      </w:r>
      <w:r>
        <w:rPr>
          <w:rFonts w:asciiTheme="minorHAnsi" w:hAnsiTheme="minorHAnsi" w:cstheme="minorHAnsi"/>
          <w:bCs/>
          <w:sz w:val="24"/>
          <w:szCs w:val="24"/>
        </w:rPr>
        <w:t xml:space="preserve">создание </w:t>
      </w:r>
      <w:r w:rsidR="00C008A4">
        <w:rPr>
          <w:rFonts w:asciiTheme="minorHAnsi" w:hAnsiTheme="minorHAnsi" w:cstheme="minorHAnsi"/>
          <w:bCs/>
          <w:sz w:val="24"/>
          <w:szCs w:val="24"/>
        </w:rPr>
        <w:t xml:space="preserve">условий для </w:t>
      </w:r>
      <w:r w:rsidR="00C008A4" w:rsidRPr="00C008A4">
        <w:rPr>
          <w:rFonts w:asciiTheme="minorHAnsi" w:hAnsiTheme="minorHAnsi" w:cstheme="minorHAnsi"/>
          <w:bCs/>
          <w:sz w:val="24"/>
          <w:szCs w:val="24"/>
        </w:rPr>
        <w:t>обмена</w:t>
      </w:r>
      <w:r w:rsidR="003B23F6">
        <w:rPr>
          <w:rFonts w:asciiTheme="minorHAnsi" w:hAnsiTheme="minorHAnsi" w:cstheme="minorHAnsi"/>
          <w:bCs/>
          <w:sz w:val="24"/>
          <w:szCs w:val="24"/>
        </w:rPr>
        <w:t xml:space="preserve"> </w:t>
      </w:r>
      <w:r>
        <w:rPr>
          <w:rFonts w:asciiTheme="minorHAnsi" w:hAnsiTheme="minorHAnsi" w:cstheme="minorHAnsi"/>
          <w:bCs/>
          <w:sz w:val="24"/>
          <w:szCs w:val="24"/>
        </w:rPr>
        <w:t xml:space="preserve">массивами </w:t>
      </w:r>
      <w:r w:rsidRPr="00C008A4">
        <w:rPr>
          <w:rFonts w:asciiTheme="minorHAnsi" w:hAnsiTheme="minorHAnsi" w:cstheme="minorHAnsi"/>
          <w:bCs/>
          <w:sz w:val="24"/>
          <w:szCs w:val="24"/>
        </w:rPr>
        <w:t>данных</w:t>
      </w:r>
      <w:r>
        <w:rPr>
          <w:rFonts w:asciiTheme="minorHAnsi" w:hAnsiTheme="minorHAnsi" w:cstheme="minorHAnsi"/>
          <w:bCs/>
          <w:sz w:val="24"/>
          <w:szCs w:val="24"/>
        </w:rPr>
        <w:t xml:space="preserve"> </w:t>
      </w:r>
      <w:r w:rsidR="003B23F6">
        <w:rPr>
          <w:rFonts w:asciiTheme="minorHAnsi" w:hAnsiTheme="minorHAnsi" w:cstheme="minorHAnsi"/>
          <w:bCs/>
          <w:sz w:val="24"/>
          <w:szCs w:val="24"/>
        </w:rPr>
        <w:t xml:space="preserve">и </w:t>
      </w:r>
      <w:r>
        <w:rPr>
          <w:rFonts w:asciiTheme="minorHAnsi" w:hAnsiTheme="minorHAnsi" w:cstheme="minorHAnsi"/>
          <w:bCs/>
          <w:sz w:val="24"/>
          <w:szCs w:val="24"/>
        </w:rPr>
        <w:t xml:space="preserve">их </w:t>
      </w:r>
      <w:r w:rsidR="00C008A4" w:rsidRPr="00C008A4">
        <w:rPr>
          <w:rFonts w:asciiTheme="minorHAnsi" w:hAnsiTheme="minorHAnsi" w:cstheme="minorHAnsi"/>
          <w:bCs/>
          <w:sz w:val="24"/>
          <w:szCs w:val="24"/>
        </w:rPr>
        <w:t xml:space="preserve">обогащения </w:t>
      </w:r>
    </w:p>
    <w:p w14:paraId="7C9F751C" w14:textId="77777777" w:rsidR="003B6CCD" w:rsidRDefault="00F92716" w:rsidP="00F80ACC">
      <w:pPr>
        <w:spacing w:after="120"/>
        <w:ind w:firstLine="709"/>
        <w:jc w:val="both"/>
        <w:rPr>
          <w:rFonts w:asciiTheme="minorHAnsi" w:hAnsiTheme="minorHAnsi" w:cstheme="minorHAnsi"/>
          <w:sz w:val="24"/>
          <w:szCs w:val="24"/>
        </w:rPr>
      </w:pPr>
      <w:r>
        <w:rPr>
          <w:rFonts w:asciiTheme="minorHAnsi" w:hAnsiTheme="minorHAnsi" w:cstheme="minorHAnsi"/>
          <w:sz w:val="24"/>
          <w:szCs w:val="24"/>
        </w:rPr>
        <w:t xml:space="preserve">Для создания российскими компаниями новых </w:t>
      </w:r>
      <w:r w:rsidR="0044088F">
        <w:rPr>
          <w:rFonts w:asciiTheme="minorHAnsi" w:hAnsiTheme="minorHAnsi" w:cstheme="minorHAnsi"/>
          <w:sz w:val="24"/>
          <w:szCs w:val="24"/>
        </w:rPr>
        <w:t>ИТ-</w:t>
      </w:r>
      <w:r>
        <w:rPr>
          <w:rFonts w:asciiTheme="minorHAnsi" w:hAnsiTheme="minorHAnsi" w:cstheme="minorHAnsi"/>
          <w:sz w:val="24"/>
          <w:szCs w:val="24"/>
        </w:rPr>
        <w:t>продуктов и сервисов необходим многократный р</w:t>
      </w:r>
      <w:r w:rsidR="004304FF">
        <w:rPr>
          <w:rFonts w:asciiTheme="minorHAnsi" w:hAnsiTheme="minorHAnsi" w:cstheme="minorHAnsi"/>
          <w:sz w:val="24"/>
          <w:szCs w:val="24"/>
        </w:rPr>
        <w:t xml:space="preserve">ост </w:t>
      </w:r>
      <w:r w:rsidR="00805027" w:rsidRPr="00805027">
        <w:rPr>
          <w:rFonts w:asciiTheme="minorHAnsi" w:hAnsiTheme="minorHAnsi" w:cstheme="minorHAnsi"/>
          <w:sz w:val="24"/>
          <w:szCs w:val="24"/>
        </w:rPr>
        <w:t>доступных массиво</w:t>
      </w:r>
      <w:r w:rsidR="00805027">
        <w:rPr>
          <w:rFonts w:asciiTheme="minorHAnsi" w:hAnsiTheme="minorHAnsi" w:cstheme="minorHAnsi"/>
          <w:sz w:val="24"/>
          <w:szCs w:val="24"/>
        </w:rPr>
        <w:t xml:space="preserve">в </w:t>
      </w:r>
      <w:r w:rsidR="00805027" w:rsidRPr="00805027">
        <w:rPr>
          <w:rFonts w:asciiTheme="minorHAnsi" w:hAnsiTheme="minorHAnsi" w:cstheme="minorHAnsi"/>
          <w:sz w:val="24"/>
          <w:szCs w:val="24"/>
        </w:rPr>
        <w:t>данных, пригодных для аналитики и обучения искусственного интеллекта.</w:t>
      </w:r>
      <w:r w:rsidR="003B23F6">
        <w:rPr>
          <w:rFonts w:asciiTheme="minorHAnsi" w:hAnsiTheme="minorHAnsi" w:cstheme="minorHAnsi"/>
          <w:sz w:val="24"/>
          <w:szCs w:val="24"/>
        </w:rPr>
        <w:t xml:space="preserve"> При этом значительный объем данных уже собирается </w:t>
      </w:r>
      <w:r w:rsidR="0071275D">
        <w:rPr>
          <w:rFonts w:asciiTheme="minorHAnsi" w:hAnsiTheme="minorHAnsi" w:cstheme="minorHAnsi"/>
          <w:sz w:val="24"/>
          <w:szCs w:val="24"/>
        </w:rPr>
        <w:t xml:space="preserve">государственными и муниципальными организациями – </w:t>
      </w:r>
      <w:r w:rsidR="003B23F6">
        <w:rPr>
          <w:rFonts w:asciiTheme="minorHAnsi" w:hAnsiTheme="minorHAnsi" w:cstheme="minorHAnsi"/>
          <w:sz w:val="24"/>
          <w:szCs w:val="24"/>
        </w:rPr>
        <w:t xml:space="preserve">органами власти (в том числе </w:t>
      </w:r>
      <w:r w:rsidR="0071275D">
        <w:rPr>
          <w:rFonts w:asciiTheme="minorHAnsi" w:hAnsiTheme="minorHAnsi" w:cstheme="minorHAnsi"/>
          <w:sz w:val="24"/>
          <w:szCs w:val="24"/>
        </w:rPr>
        <w:t>в</w:t>
      </w:r>
      <w:r w:rsidR="003B23F6">
        <w:rPr>
          <w:rFonts w:asciiTheme="minorHAnsi" w:hAnsiTheme="minorHAnsi" w:cstheme="minorHAnsi"/>
          <w:sz w:val="24"/>
          <w:szCs w:val="24"/>
        </w:rPr>
        <w:t xml:space="preserve"> ГИС), </w:t>
      </w:r>
      <w:r w:rsidR="0071275D">
        <w:rPr>
          <w:rFonts w:asciiTheme="minorHAnsi" w:hAnsiTheme="minorHAnsi" w:cstheme="minorHAnsi"/>
          <w:sz w:val="24"/>
          <w:szCs w:val="24"/>
        </w:rPr>
        <w:t xml:space="preserve">организациями системы здравоохранения, </w:t>
      </w:r>
      <w:r w:rsidR="003B23F6">
        <w:rPr>
          <w:rFonts w:asciiTheme="minorHAnsi" w:hAnsiTheme="minorHAnsi" w:cstheme="minorHAnsi"/>
          <w:sz w:val="24"/>
          <w:szCs w:val="24"/>
        </w:rPr>
        <w:t>государственными компаниями, городскими службами</w:t>
      </w:r>
      <w:r w:rsidR="00F80ACC">
        <w:rPr>
          <w:rFonts w:asciiTheme="minorHAnsi" w:hAnsiTheme="minorHAnsi" w:cstheme="minorHAnsi"/>
          <w:sz w:val="24"/>
          <w:szCs w:val="24"/>
        </w:rPr>
        <w:t xml:space="preserve">, – однако они, как правило, не полностью «оцифрованы» и не систематизированы. </w:t>
      </w:r>
    </w:p>
    <w:p w14:paraId="1CF3830C" w14:textId="4FDA1689" w:rsidR="0071275D" w:rsidRDefault="00F80ACC" w:rsidP="00F80ACC">
      <w:pPr>
        <w:spacing w:after="120"/>
        <w:ind w:firstLine="709"/>
        <w:jc w:val="both"/>
        <w:rPr>
          <w:rFonts w:asciiTheme="minorHAnsi" w:hAnsiTheme="minorHAnsi" w:cstheme="minorHAnsi"/>
          <w:sz w:val="24"/>
          <w:szCs w:val="24"/>
        </w:rPr>
      </w:pPr>
      <w:r>
        <w:rPr>
          <w:rFonts w:asciiTheme="minorHAnsi" w:hAnsiTheme="minorHAnsi" w:cstheme="minorHAnsi"/>
          <w:sz w:val="24"/>
          <w:szCs w:val="24"/>
        </w:rPr>
        <w:t>Н</w:t>
      </w:r>
      <w:r w:rsidR="0071275D">
        <w:rPr>
          <w:rFonts w:asciiTheme="minorHAnsi" w:hAnsiTheme="minorHAnsi" w:cstheme="minorHAnsi"/>
          <w:sz w:val="24"/>
          <w:szCs w:val="24"/>
        </w:rPr>
        <w:t xml:space="preserve">еобходимо </w:t>
      </w:r>
      <w:r w:rsidR="00790C42">
        <w:rPr>
          <w:rFonts w:asciiTheme="minorHAnsi" w:hAnsiTheme="minorHAnsi" w:cstheme="minorHAnsi"/>
          <w:sz w:val="24"/>
          <w:szCs w:val="24"/>
        </w:rPr>
        <w:t xml:space="preserve">организационно </w:t>
      </w:r>
      <w:r>
        <w:rPr>
          <w:rFonts w:asciiTheme="minorHAnsi" w:hAnsiTheme="minorHAnsi" w:cstheme="minorHAnsi"/>
          <w:sz w:val="24"/>
          <w:szCs w:val="24"/>
        </w:rPr>
        <w:t xml:space="preserve">и нормативно </w:t>
      </w:r>
      <w:r w:rsidR="0071275D">
        <w:rPr>
          <w:rFonts w:asciiTheme="minorHAnsi" w:hAnsiTheme="minorHAnsi" w:cstheme="minorHAnsi"/>
          <w:sz w:val="24"/>
          <w:szCs w:val="24"/>
        </w:rPr>
        <w:t>обеспечить «цифровизацию» данных</w:t>
      </w:r>
      <w:r>
        <w:rPr>
          <w:rFonts w:asciiTheme="minorHAnsi" w:hAnsiTheme="minorHAnsi" w:cstheme="minorHAnsi"/>
          <w:sz w:val="24"/>
          <w:szCs w:val="24"/>
        </w:rPr>
        <w:t xml:space="preserve"> в государственном секторе, релевантных для больших данных (например, обезличенные медицинские данные), включая их </w:t>
      </w:r>
      <w:r w:rsidR="0071275D" w:rsidRPr="0071275D">
        <w:rPr>
          <w:rFonts w:asciiTheme="minorHAnsi" w:hAnsiTheme="minorHAnsi" w:cstheme="minorHAnsi"/>
          <w:sz w:val="24"/>
          <w:szCs w:val="24"/>
        </w:rPr>
        <w:t>сбор, хранени</w:t>
      </w:r>
      <w:r w:rsidR="00790C42">
        <w:rPr>
          <w:rFonts w:asciiTheme="minorHAnsi" w:hAnsiTheme="minorHAnsi" w:cstheme="minorHAnsi"/>
          <w:sz w:val="24"/>
          <w:szCs w:val="24"/>
        </w:rPr>
        <w:t xml:space="preserve">е, разметку по единой методологии </w:t>
      </w:r>
      <w:r>
        <w:rPr>
          <w:rFonts w:asciiTheme="minorHAnsi" w:hAnsiTheme="minorHAnsi" w:cstheme="minorHAnsi"/>
          <w:sz w:val="24"/>
          <w:szCs w:val="24"/>
        </w:rPr>
        <w:t xml:space="preserve">и последующее </w:t>
      </w:r>
      <w:r w:rsidR="0071275D">
        <w:rPr>
          <w:rFonts w:asciiTheme="minorHAnsi" w:hAnsiTheme="minorHAnsi" w:cstheme="minorHAnsi"/>
          <w:sz w:val="24"/>
          <w:szCs w:val="24"/>
        </w:rPr>
        <w:t>размещени</w:t>
      </w:r>
      <w:r w:rsidR="00790C42">
        <w:rPr>
          <w:rFonts w:asciiTheme="minorHAnsi" w:hAnsiTheme="minorHAnsi" w:cstheme="minorHAnsi"/>
          <w:sz w:val="24"/>
          <w:szCs w:val="24"/>
        </w:rPr>
        <w:t>е</w:t>
      </w:r>
      <w:r w:rsidR="0071275D">
        <w:rPr>
          <w:rFonts w:asciiTheme="minorHAnsi" w:hAnsiTheme="minorHAnsi" w:cstheme="minorHAnsi"/>
          <w:sz w:val="24"/>
          <w:szCs w:val="24"/>
        </w:rPr>
        <w:t xml:space="preserve"> </w:t>
      </w:r>
      <w:r w:rsidR="00790C42">
        <w:rPr>
          <w:rFonts w:asciiTheme="minorHAnsi" w:hAnsiTheme="minorHAnsi" w:cstheme="minorHAnsi"/>
          <w:sz w:val="24"/>
          <w:szCs w:val="24"/>
        </w:rPr>
        <w:t xml:space="preserve">на </w:t>
      </w:r>
      <w:r w:rsidR="00790C42" w:rsidRPr="00790C42">
        <w:rPr>
          <w:rFonts w:asciiTheme="minorHAnsi" w:hAnsiTheme="minorHAnsi" w:cstheme="minorHAnsi"/>
          <w:sz w:val="24"/>
          <w:szCs w:val="24"/>
        </w:rPr>
        <w:t xml:space="preserve">общедоступных </w:t>
      </w:r>
      <w:r w:rsidR="00EE5899">
        <w:rPr>
          <w:rFonts w:asciiTheme="minorHAnsi" w:hAnsiTheme="minorHAnsi" w:cstheme="minorHAnsi"/>
          <w:sz w:val="24"/>
          <w:szCs w:val="24"/>
        </w:rPr>
        <w:t xml:space="preserve">(в том числе отраслевых) </w:t>
      </w:r>
      <w:r w:rsidR="00790C42" w:rsidRPr="00790C42">
        <w:rPr>
          <w:rFonts w:asciiTheme="minorHAnsi" w:hAnsiTheme="minorHAnsi" w:cstheme="minorHAnsi"/>
          <w:sz w:val="24"/>
          <w:szCs w:val="24"/>
        </w:rPr>
        <w:t>платформ</w:t>
      </w:r>
      <w:r w:rsidR="00790C42">
        <w:rPr>
          <w:rFonts w:asciiTheme="minorHAnsi" w:hAnsiTheme="minorHAnsi" w:cstheme="minorHAnsi"/>
          <w:sz w:val="24"/>
          <w:szCs w:val="24"/>
        </w:rPr>
        <w:t>ах</w:t>
      </w:r>
      <w:r w:rsidR="00790C42" w:rsidRPr="00790C42">
        <w:rPr>
          <w:rFonts w:asciiTheme="minorHAnsi" w:hAnsiTheme="minorHAnsi" w:cstheme="minorHAnsi"/>
          <w:sz w:val="24"/>
          <w:szCs w:val="24"/>
        </w:rPr>
        <w:t xml:space="preserve"> </w:t>
      </w:r>
      <w:r w:rsidR="0071275D">
        <w:rPr>
          <w:rFonts w:asciiTheme="minorHAnsi" w:hAnsiTheme="minorHAnsi" w:cstheme="minorHAnsi"/>
          <w:sz w:val="24"/>
          <w:szCs w:val="24"/>
        </w:rPr>
        <w:t>и регулярно</w:t>
      </w:r>
      <w:r w:rsidR="00790C42">
        <w:rPr>
          <w:rFonts w:asciiTheme="minorHAnsi" w:hAnsiTheme="minorHAnsi" w:cstheme="minorHAnsi"/>
          <w:sz w:val="24"/>
          <w:szCs w:val="24"/>
        </w:rPr>
        <w:t>е</w:t>
      </w:r>
      <w:r w:rsidR="0071275D">
        <w:rPr>
          <w:rFonts w:asciiTheme="minorHAnsi" w:hAnsiTheme="minorHAnsi" w:cstheme="minorHAnsi"/>
          <w:sz w:val="24"/>
          <w:szCs w:val="24"/>
        </w:rPr>
        <w:t xml:space="preserve"> обновлени</w:t>
      </w:r>
      <w:r w:rsidR="00790C42">
        <w:rPr>
          <w:rFonts w:asciiTheme="minorHAnsi" w:hAnsiTheme="minorHAnsi" w:cstheme="minorHAnsi"/>
          <w:sz w:val="24"/>
          <w:szCs w:val="24"/>
        </w:rPr>
        <w:t>е</w:t>
      </w:r>
      <w:r w:rsidR="0071275D">
        <w:rPr>
          <w:rFonts w:asciiTheme="minorHAnsi" w:hAnsiTheme="minorHAnsi" w:cstheme="minorHAnsi"/>
          <w:sz w:val="24"/>
          <w:szCs w:val="24"/>
        </w:rPr>
        <w:t>.</w:t>
      </w:r>
      <w:r w:rsidR="00EE5899">
        <w:rPr>
          <w:rFonts w:asciiTheme="minorHAnsi" w:hAnsiTheme="minorHAnsi" w:cstheme="minorHAnsi"/>
          <w:sz w:val="24"/>
          <w:szCs w:val="24"/>
        </w:rPr>
        <w:t xml:space="preserve"> Кроме того, необходимо создание условий для легального </w:t>
      </w:r>
      <w:r w:rsidR="00EE5899" w:rsidRPr="00EE5899">
        <w:rPr>
          <w:rFonts w:asciiTheme="minorHAnsi" w:hAnsiTheme="minorHAnsi" w:cstheme="minorHAnsi"/>
          <w:sz w:val="24"/>
          <w:szCs w:val="24"/>
        </w:rPr>
        <w:t>обмена и обогащения пользовательских данных внутри бизнес-сообщества и с государством</w:t>
      </w:r>
      <w:r w:rsidR="00EE5899">
        <w:rPr>
          <w:rFonts w:asciiTheme="minorHAnsi" w:hAnsiTheme="minorHAnsi" w:cstheme="minorHAnsi"/>
          <w:sz w:val="24"/>
          <w:szCs w:val="24"/>
        </w:rPr>
        <w:t>, для обмена данными внутри и между отраслями, а также обеспечение широкого доступа к «озерам данных», в первую очередь для малого и среднего бизнеса и инновационных команд – разработчиков в области искусственного интеллекта.</w:t>
      </w:r>
    </w:p>
    <w:p w14:paraId="7FDBEFE3" w14:textId="286D3C97" w:rsidR="00C90E66" w:rsidRPr="00C90E66" w:rsidRDefault="00C90E66" w:rsidP="009A4EF0">
      <w:pPr>
        <w:pStyle w:val="a0"/>
        <w:numPr>
          <w:ilvl w:val="1"/>
          <w:numId w:val="6"/>
        </w:numPr>
        <w:spacing w:after="120"/>
        <w:ind w:left="0" w:firstLine="703"/>
        <w:jc w:val="both"/>
        <w:rPr>
          <w:rFonts w:asciiTheme="minorHAnsi" w:hAnsiTheme="minorHAnsi" w:cstheme="minorHAnsi"/>
          <w:bCs/>
          <w:sz w:val="24"/>
          <w:szCs w:val="24"/>
        </w:rPr>
      </w:pPr>
      <w:r>
        <w:rPr>
          <w:rFonts w:asciiTheme="minorHAnsi" w:hAnsiTheme="minorHAnsi" w:cstheme="minorHAnsi"/>
          <w:bCs/>
          <w:sz w:val="24"/>
          <w:szCs w:val="24"/>
        </w:rPr>
        <w:t>Монетизация</w:t>
      </w:r>
      <w:r w:rsidRPr="00C90E66">
        <w:rPr>
          <w:rFonts w:asciiTheme="minorHAnsi" w:hAnsiTheme="minorHAnsi" w:cstheme="minorHAnsi"/>
          <w:bCs/>
          <w:sz w:val="24"/>
          <w:szCs w:val="24"/>
        </w:rPr>
        <w:t xml:space="preserve"> государственных данных </w:t>
      </w:r>
      <w:r>
        <w:rPr>
          <w:rFonts w:asciiTheme="minorHAnsi" w:hAnsiTheme="minorHAnsi" w:cstheme="minorHAnsi"/>
          <w:bCs/>
          <w:sz w:val="24"/>
          <w:szCs w:val="24"/>
        </w:rPr>
        <w:t>и</w:t>
      </w:r>
      <w:r w:rsidRPr="00C90E66">
        <w:rPr>
          <w:rFonts w:asciiTheme="minorHAnsi" w:hAnsiTheme="minorHAnsi" w:cstheme="minorHAnsi"/>
          <w:bCs/>
          <w:sz w:val="24"/>
          <w:szCs w:val="24"/>
        </w:rPr>
        <w:t xml:space="preserve"> развитие модели «</w:t>
      </w:r>
      <w:r>
        <w:rPr>
          <w:rFonts w:asciiTheme="minorHAnsi" w:hAnsiTheme="minorHAnsi" w:cstheme="minorHAnsi"/>
          <w:bCs/>
          <w:sz w:val="24"/>
          <w:szCs w:val="24"/>
        </w:rPr>
        <w:t>ГИС</w:t>
      </w:r>
      <w:r w:rsidRPr="00140F42">
        <w:rPr>
          <w:rFonts w:asciiTheme="minorHAnsi" w:hAnsiTheme="minorHAnsi" w:cstheme="minorHAnsi"/>
          <w:bCs/>
          <w:sz w:val="24"/>
          <w:szCs w:val="24"/>
        </w:rPr>
        <w:t xml:space="preserve"> как услуга</w:t>
      </w:r>
      <w:r>
        <w:rPr>
          <w:rFonts w:asciiTheme="minorHAnsi" w:hAnsiTheme="minorHAnsi" w:cstheme="minorHAnsi"/>
          <w:bCs/>
          <w:sz w:val="24"/>
          <w:szCs w:val="24"/>
        </w:rPr>
        <w:t>»</w:t>
      </w:r>
    </w:p>
    <w:p w14:paraId="47CEA456" w14:textId="77777777" w:rsidR="00B55D22" w:rsidRDefault="00B55D22" w:rsidP="00B55D22">
      <w:pPr>
        <w:spacing w:after="120"/>
        <w:ind w:firstLine="709"/>
        <w:jc w:val="both"/>
        <w:rPr>
          <w:rFonts w:asciiTheme="minorHAnsi" w:hAnsiTheme="minorHAnsi" w:cstheme="minorHAnsi"/>
          <w:bCs/>
          <w:sz w:val="24"/>
          <w:szCs w:val="24"/>
        </w:rPr>
      </w:pPr>
      <w:r w:rsidRPr="00140F42">
        <w:rPr>
          <w:rFonts w:asciiTheme="minorHAnsi" w:hAnsiTheme="minorHAnsi" w:cstheme="minorHAnsi"/>
          <w:bCs/>
          <w:sz w:val="24"/>
          <w:szCs w:val="24"/>
        </w:rPr>
        <w:t xml:space="preserve">Основное преимущество проектов ГЧП </w:t>
      </w:r>
      <w:r>
        <w:rPr>
          <w:rFonts w:asciiTheme="minorHAnsi" w:hAnsiTheme="minorHAnsi" w:cstheme="minorHAnsi"/>
          <w:bCs/>
          <w:sz w:val="24"/>
          <w:szCs w:val="24"/>
        </w:rPr>
        <w:t xml:space="preserve">и концессии </w:t>
      </w:r>
      <w:r w:rsidRPr="00140F42">
        <w:rPr>
          <w:rFonts w:asciiTheme="minorHAnsi" w:hAnsiTheme="minorHAnsi" w:cstheme="minorHAnsi"/>
          <w:bCs/>
          <w:sz w:val="24"/>
          <w:szCs w:val="24"/>
        </w:rPr>
        <w:t>в отношении ГИС по сравнению с государственными закупками их создания, развития и эксплуатации является возможность снижения нагрузки на бюджеты различного уровня и повышения эффективности эксплуатации систем путем их коммерциализации за счет использования содержащихся в них данных и оказания на их базе различных услуг. В условиях цифровой экономики ранее известная и распространенная в частном секторе модель «</w:t>
      </w:r>
      <w:r>
        <w:rPr>
          <w:rFonts w:asciiTheme="minorHAnsi" w:hAnsiTheme="minorHAnsi" w:cstheme="minorHAnsi"/>
          <w:bCs/>
          <w:sz w:val="24"/>
          <w:szCs w:val="24"/>
        </w:rPr>
        <w:t>ПО</w:t>
      </w:r>
      <w:r w:rsidRPr="00140F42">
        <w:rPr>
          <w:rFonts w:asciiTheme="minorHAnsi" w:hAnsiTheme="minorHAnsi" w:cstheme="minorHAnsi"/>
          <w:bCs/>
          <w:sz w:val="24"/>
          <w:szCs w:val="24"/>
        </w:rPr>
        <w:t xml:space="preserve"> как услуга»</w:t>
      </w:r>
      <w:r>
        <w:rPr>
          <w:rFonts w:asciiTheme="minorHAnsi" w:hAnsiTheme="minorHAnsi" w:cstheme="minorHAnsi"/>
          <w:bCs/>
          <w:sz w:val="24"/>
          <w:szCs w:val="24"/>
        </w:rPr>
        <w:t xml:space="preserve"> (</w:t>
      </w:r>
      <w:r>
        <w:rPr>
          <w:rFonts w:asciiTheme="minorHAnsi" w:hAnsiTheme="minorHAnsi" w:cstheme="minorHAnsi"/>
          <w:bCs/>
          <w:sz w:val="24"/>
          <w:szCs w:val="24"/>
          <w:lang w:val="en-US"/>
        </w:rPr>
        <w:t>SaaS</w:t>
      </w:r>
      <w:r w:rsidRPr="00140F42">
        <w:rPr>
          <w:rFonts w:asciiTheme="minorHAnsi" w:hAnsiTheme="minorHAnsi" w:cstheme="minorHAnsi"/>
          <w:bCs/>
          <w:sz w:val="24"/>
          <w:szCs w:val="24"/>
        </w:rPr>
        <w:t>) трансформируется в государственном секторе в модель «</w:t>
      </w:r>
      <w:r>
        <w:rPr>
          <w:rFonts w:asciiTheme="minorHAnsi" w:hAnsiTheme="minorHAnsi" w:cstheme="minorHAnsi"/>
          <w:bCs/>
          <w:sz w:val="24"/>
          <w:szCs w:val="24"/>
        </w:rPr>
        <w:t>ГИС</w:t>
      </w:r>
      <w:r w:rsidRPr="00140F42">
        <w:rPr>
          <w:rFonts w:asciiTheme="minorHAnsi" w:hAnsiTheme="minorHAnsi" w:cstheme="minorHAnsi"/>
          <w:bCs/>
          <w:sz w:val="24"/>
          <w:szCs w:val="24"/>
        </w:rPr>
        <w:t xml:space="preserve"> как услуга».</w:t>
      </w:r>
      <w:r>
        <w:rPr>
          <w:rFonts w:asciiTheme="minorHAnsi" w:hAnsiTheme="minorHAnsi" w:cstheme="minorHAnsi"/>
          <w:bCs/>
          <w:sz w:val="24"/>
          <w:szCs w:val="24"/>
        </w:rPr>
        <w:t xml:space="preserve"> В ней </w:t>
      </w:r>
      <w:r w:rsidRPr="007A1060">
        <w:rPr>
          <w:rFonts w:asciiTheme="minorHAnsi" w:hAnsiTheme="minorHAnsi" w:cstheme="minorHAnsi"/>
          <w:bCs/>
          <w:sz w:val="24"/>
          <w:szCs w:val="24"/>
        </w:rPr>
        <w:t xml:space="preserve">базовый набор услуг, которые при прочих равных являлись бы государственными и оказывались с использованием ГИС государственными органами или подведомственными им организациями, реализуются частными операторами. </w:t>
      </w:r>
      <w:r>
        <w:rPr>
          <w:rFonts w:asciiTheme="minorHAnsi" w:hAnsiTheme="minorHAnsi" w:cstheme="minorHAnsi"/>
          <w:bCs/>
          <w:sz w:val="24"/>
          <w:szCs w:val="24"/>
        </w:rPr>
        <w:t xml:space="preserve">Кроме того, </w:t>
      </w:r>
      <w:r w:rsidRPr="007A1060">
        <w:rPr>
          <w:rFonts w:asciiTheme="minorHAnsi" w:hAnsiTheme="minorHAnsi" w:cstheme="minorHAnsi"/>
          <w:bCs/>
          <w:sz w:val="24"/>
          <w:szCs w:val="24"/>
        </w:rPr>
        <w:t>концессионер или частный партнер наряду с базовым набором услуг вправе осуществлять обработку данных</w:t>
      </w:r>
      <w:r>
        <w:rPr>
          <w:rFonts w:asciiTheme="minorHAnsi" w:hAnsiTheme="minorHAnsi" w:cstheme="minorHAnsi"/>
          <w:bCs/>
          <w:sz w:val="24"/>
          <w:szCs w:val="24"/>
        </w:rPr>
        <w:t>,</w:t>
      </w:r>
      <w:r w:rsidRPr="007A1060">
        <w:rPr>
          <w:rFonts w:asciiTheme="minorHAnsi" w:hAnsiTheme="minorHAnsi" w:cstheme="minorHAnsi"/>
          <w:bCs/>
          <w:sz w:val="24"/>
          <w:szCs w:val="24"/>
        </w:rPr>
        <w:t xml:space="preserve"> оказывать иные услуги с использованием данных, программных сервисов и технических средств в составе ГИС или иных объектов по концессионному соглашению или соглашению о ГЧП.</w:t>
      </w:r>
      <w:r>
        <w:rPr>
          <w:rFonts w:asciiTheme="minorHAnsi" w:hAnsiTheme="minorHAnsi" w:cstheme="minorHAnsi"/>
          <w:bCs/>
          <w:sz w:val="24"/>
          <w:szCs w:val="24"/>
        </w:rPr>
        <w:t xml:space="preserve"> </w:t>
      </w:r>
    </w:p>
    <w:p w14:paraId="0FD07B11" w14:textId="77777777" w:rsidR="00B55D22" w:rsidRDefault="00B55D22" w:rsidP="00B55D22">
      <w:pPr>
        <w:spacing w:after="120"/>
        <w:ind w:firstLine="709"/>
        <w:jc w:val="both"/>
        <w:rPr>
          <w:rFonts w:asciiTheme="minorHAnsi" w:hAnsiTheme="minorHAnsi" w:cstheme="minorHAnsi"/>
          <w:sz w:val="24"/>
          <w:szCs w:val="24"/>
        </w:rPr>
      </w:pPr>
      <w:r>
        <w:rPr>
          <w:rFonts w:asciiTheme="minorHAnsi" w:hAnsiTheme="minorHAnsi" w:cstheme="minorHAnsi"/>
          <w:bCs/>
          <w:sz w:val="24"/>
          <w:szCs w:val="24"/>
        </w:rPr>
        <w:t xml:space="preserve">Для полноценной реализации указанных возможностей, в первую очередь, необходима корректировка законодательства. В частности, необходимо определить и закрепить (в том числе в </w:t>
      </w:r>
      <w:r>
        <w:rPr>
          <w:rFonts w:asciiTheme="minorHAnsi" w:hAnsiTheme="minorHAnsi" w:cstheme="minorHAnsi"/>
          <w:sz w:val="24"/>
          <w:szCs w:val="24"/>
        </w:rPr>
        <w:t xml:space="preserve">149-ФЗ) подходы </w:t>
      </w:r>
      <w:r w:rsidRPr="00A3200C">
        <w:rPr>
          <w:rFonts w:asciiTheme="minorHAnsi" w:hAnsiTheme="minorHAnsi" w:cstheme="minorHAnsi"/>
          <w:sz w:val="24"/>
          <w:szCs w:val="24"/>
        </w:rPr>
        <w:t>к</w:t>
      </w:r>
      <w:r>
        <w:rPr>
          <w:rFonts w:asciiTheme="minorHAnsi" w:hAnsiTheme="minorHAnsi" w:cstheme="minorHAnsi"/>
          <w:sz w:val="24"/>
          <w:szCs w:val="24"/>
        </w:rPr>
        <w:t xml:space="preserve"> определению обладателя данных, содержащихся в ГИС, подходы к</w:t>
      </w:r>
      <w:r w:rsidRPr="00A3200C">
        <w:rPr>
          <w:rFonts w:asciiTheme="minorHAnsi" w:hAnsiTheme="minorHAnsi" w:cstheme="minorHAnsi"/>
          <w:sz w:val="24"/>
          <w:szCs w:val="24"/>
        </w:rPr>
        <w:t xml:space="preserve"> управлению, хранению, обработке, передаче данных, обеспечению доступа к данным частным </w:t>
      </w:r>
      <w:r>
        <w:rPr>
          <w:rFonts w:asciiTheme="minorHAnsi" w:hAnsiTheme="minorHAnsi" w:cstheme="minorHAnsi"/>
          <w:sz w:val="24"/>
          <w:szCs w:val="24"/>
        </w:rPr>
        <w:t>оператором</w:t>
      </w:r>
      <w:r w:rsidRPr="00A3200C">
        <w:rPr>
          <w:rFonts w:asciiTheme="minorHAnsi" w:hAnsiTheme="minorHAnsi" w:cstheme="minorHAnsi"/>
          <w:sz w:val="24"/>
          <w:szCs w:val="24"/>
        </w:rPr>
        <w:t xml:space="preserve"> ГИС</w:t>
      </w:r>
      <w:r>
        <w:rPr>
          <w:rFonts w:asciiTheme="minorHAnsi" w:hAnsiTheme="minorHAnsi" w:cstheme="minorHAnsi"/>
          <w:sz w:val="24"/>
          <w:szCs w:val="24"/>
        </w:rPr>
        <w:t xml:space="preserve">, </w:t>
      </w:r>
      <w:r w:rsidRPr="000040C6">
        <w:rPr>
          <w:rFonts w:asciiTheme="minorHAnsi" w:hAnsiTheme="minorHAnsi" w:cstheme="minorHAnsi"/>
          <w:sz w:val="24"/>
          <w:szCs w:val="24"/>
        </w:rPr>
        <w:t xml:space="preserve">подходы к коммерческому использованию данных, содержащихся в </w:t>
      </w:r>
      <w:r>
        <w:rPr>
          <w:rFonts w:asciiTheme="minorHAnsi" w:hAnsiTheme="minorHAnsi" w:cstheme="minorHAnsi"/>
          <w:sz w:val="24"/>
          <w:szCs w:val="24"/>
        </w:rPr>
        <w:t>ГИС, а также обеспечивающих их обработку программных и технических средств ГИС.</w:t>
      </w:r>
      <w:r w:rsidRPr="00F21D40">
        <w:rPr>
          <w:rFonts w:asciiTheme="minorHAnsi" w:hAnsiTheme="minorHAnsi" w:cstheme="minorHAnsi"/>
          <w:sz w:val="24"/>
          <w:szCs w:val="24"/>
        </w:rPr>
        <w:t xml:space="preserve"> </w:t>
      </w:r>
    </w:p>
    <w:p w14:paraId="1F8CF8AB" w14:textId="5D8343E4" w:rsidR="00B55D22" w:rsidRDefault="00B55D22" w:rsidP="00B55D22">
      <w:pPr>
        <w:spacing w:after="120"/>
        <w:ind w:firstLine="709"/>
        <w:jc w:val="both"/>
        <w:rPr>
          <w:rFonts w:asciiTheme="minorHAnsi" w:hAnsiTheme="minorHAnsi" w:cstheme="minorHAnsi"/>
          <w:sz w:val="24"/>
          <w:szCs w:val="24"/>
        </w:rPr>
      </w:pPr>
      <w:r w:rsidRPr="00F21D40">
        <w:rPr>
          <w:rFonts w:asciiTheme="minorHAnsi" w:hAnsiTheme="minorHAnsi" w:cstheme="minorHAnsi"/>
          <w:sz w:val="24"/>
          <w:szCs w:val="24"/>
        </w:rPr>
        <w:t>У</w:t>
      </w:r>
      <w:r w:rsidRPr="007A1060">
        <w:rPr>
          <w:rFonts w:asciiTheme="minorHAnsi" w:hAnsiTheme="minorHAnsi" w:cstheme="minorHAnsi"/>
          <w:sz w:val="24"/>
          <w:szCs w:val="24"/>
        </w:rPr>
        <w:t xml:space="preserve">частие частных операторов ГИС в развитии рынка данных с одной стороны связано с возможным расширением вовлечения государственных данных в </w:t>
      </w:r>
      <w:r>
        <w:rPr>
          <w:rFonts w:asciiTheme="minorHAnsi" w:hAnsiTheme="minorHAnsi" w:cstheme="minorHAnsi"/>
          <w:sz w:val="24"/>
          <w:szCs w:val="24"/>
        </w:rPr>
        <w:t>коммерческий</w:t>
      </w:r>
      <w:r w:rsidRPr="007A1060">
        <w:rPr>
          <w:rFonts w:asciiTheme="minorHAnsi" w:hAnsiTheme="minorHAnsi" w:cstheme="minorHAnsi"/>
          <w:sz w:val="24"/>
          <w:szCs w:val="24"/>
        </w:rPr>
        <w:t xml:space="preserve"> оборот, а с другой – с «блокировкой» государственных данных, при которой публичная сторона, заключая соглашение с частной стороной для увеличения коммерческого потенциала информации и </w:t>
      </w:r>
      <w:r w:rsidRPr="007A1060">
        <w:rPr>
          <w:rFonts w:asciiTheme="minorHAnsi" w:hAnsiTheme="minorHAnsi" w:cstheme="minorHAnsi"/>
          <w:sz w:val="24"/>
          <w:szCs w:val="24"/>
        </w:rPr>
        <w:lastRenderedPageBreak/>
        <w:t>обеспечения ее последующего использования, создает риски получения такой частной стороной неконкурентного преимущества перед иными участниками рынка. В этой связи при разработке условий соглашений о ГЧП или концессионных соглашений</w:t>
      </w:r>
      <w:r>
        <w:rPr>
          <w:rFonts w:asciiTheme="minorHAnsi" w:hAnsiTheme="minorHAnsi" w:cstheme="minorHAnsi"/>
          <w:sz w:val="24"/>
          <w:szCs w:val="24"/>
        </w:rPr>
        <w:t xml:space="preserve"> необходимо обеспечить соответствие </w:t>
      </w:r>
      <w:r w:rsidRPr="007A1060">
        <w:rPr>
          <w:rFonts w:asciiTheme="minorHAnsi" w:hAnsiTheme="minorHAnsi" w:cstheme="minorHAnsi"/>
          <w:sz w:val="24"/>
          <w:szCs w:val="24"/>
        </w:rPr>
        <w:t>антимонопольно</w:t>
      </w:r>
      <w:r>
        <w:rPr>
          <w:rFonts w:asciiTheme="minorHAnsi" w:hAnsiTheme="minorHAnsi" w:cstheme="minorHAnsi"/>
          <w:sz w:val="24"/>
          <w:szCs w:val="24"/>
        </w:rPr>
        <w:t>му</w:t>
      </w:r>
      <w:r w:rsidRPr="007A1060">
        <w:rPr>
          <w:rFonts w:asciiTheme="minorHAnsi" w:hAnsiTheme="minorHAnsi" w:cstheme="minorHAnsi"/>
          <w:sz w:val="24"/>
          <w:szCs w:val="24"/>
        </w:rPr>
        <w:t xml:space="preserve"> законодательств</w:t>
      </w:r>
      <w:r>
        <w:rPr>
          <w:rFonts w:asciiTheme="minorHAnsi" w:hAnsiTheme="minorHAnsi" w:cstheme="minorHAnsi"/>
          <w:sz w:val="24"/>
          <w:szCs w:val="24"/>
        </w:rPr>
        <w:t>у</w:t>
      </w:r>
      <w:r w:rsidRPr="007A1060">
        <w:rPr>
          <w:rFonts w:asciiTheme="minorHAnsi" w:hAnsiTheme="minorHAnsi" w:cstheme="minorHAnsi"/>
          <w:sz w:val="24"/>
          <w:szCs w:val="24"/>
        </w:rPr>
        <w:t>, исключая доминирующее положение на рынке и дискриминацию при обеспечении доступа к данным.</w:t>
      </w:r>
    </w:p>
    <w:p w14:paraId="0B1F2088" w14:textId="77777777" w:rsidR="00356865" w:rsidRPr="00356865" w:rsidRDefault="00356865" w:rsidP="009A4EF0">
      <w:pPr>
        <w:pStyle w:val="a0"/>
        <w:numPr>
          <w:ilvl w:val="1"/>
          <w:numId w:val="6"/>
        </w:numPr>
        <w:spacing w:after="120"/>
        <w:ind w:left="0" w:firstLine="703"/>
        <w:jc w:val="both"/>
        <w:rPr>
          <w:rFonts w:asciiTheme="minorHAnsi" w:hAnsiTheme="minorHAnsi" w:cstheme="minorHAnsi"/>
          <w:bCs/>
          <w:sz w:val="24"/>
          <w:szCs w:val="24"/>
        </w:rPr>
      </w:pPr>
      <w:r>
        <w:rPr>
          <w:rFonts w:asciiTheme="minorHAnsi" w:hAnsiTheme="minorHAnsi" w:cstheme="minorHAnsi"/>
          <w:bCs/>
          <w:sz w:val="24"/>
          <w:szCs w:val="24"/>
        </w:rPr>
        <w:t xml:space="preserve">Координация для </w:t>
      </w:r>
      <w:r w:rsidRPr="00356865">
        <w:rPr>
          <w:rFonts w:asciiTheme="minorHAnsi" w:hAnsiTheme="minorHAnsi" w:cstheme="minorHAnsi"/>
          <w:bCs/>
          <w:sz w:val="24"/>
          <w:szCs w:val="24"/>
        </w:rPr>
        <w:t>создания российских цифровых платформ</w:t>
      </w:r>
    </w:p>
    <w:p w14:paraId="442FB748" w14:textId="77777777" w:rsidR="00356865" w:rsidRPr="00133E78" w:rsidRDefault="00356865" w:rsidP="009A4EF0">
      <w:pPr>
        <w:pStyle w:val="a0"/>
        <w:numPr>
          <w:ilvl w:val="0"/>
          <w:numId w:val="8"/>
        </w:numPr>
        <w:spacing w:after="120"/>
        <w:jc w:val="both"/>
        <w:rPr>
          <w:rFonts w:asciiTheme="minorHAnsi" w:hAnsiTheme="minorHAnsi" w:cstheme="minorHAnsi"/>
          <w:i/>
          <w:iCs/>
          <w:vanish/>
          <w:color w:val="808080" w:themeColor="background1" w:themeShade="80"/>
          <w:sz w:val="24"/>
          <w:szCs w:val="24"/>
        </w:rPr>
      </w:pPr>
    </w:p>
    <w:p w14:paraId="75970FA2" w14:textId="77777777" w:rsidR="00356865" w:rsidRPr="00133E78" w:rsidRDefault="00356865" w:rsidP="009A4EF0">
      <w:pPr>
        <w:pStyle w:val="a0"/>
        <w:numPr>
          <w:ilvl w:val="0"/>
          <w:numId w:val="8"/>
        </w:numPr>
        <w:spacing w:after="120"/>
        <w:jc w:val="both"/>
        <w:rPr>
          <w:rFonts w:asciiTheme="minorHAnsi" w:hAnsiTheme="minorHAnsi" w:cstheme="minorHAnsi"/>
          <w:i/>
          <w:iCs/>
          <w:vanish/>
          <w:color w:val="808080" w:themeColor="background1" w:themeShade="80"/>
          <w:sz w:val="24"/>
          <w:szCs w:val="24"/>
        </w:rPr>
      </w:pPr>
    </w:p>
    <w:p w14:paraId="3F3FA8D2" w14:textId="77777777" w:rsidR="00356865" w:rsidRPr="00133E78" w:rsidRDefault="00356865" w:rsidP="009A4EF0">
      <w:pPr>
        <w:pStyle w:val="a0"/>
        <w:numPr>
          <w:ilvl w:val="0"/>
          <w:numId w:val="8"/>
        </w:numPr>
        <w:spacing w:after="120"/>
        <w:jc w:val="both"/>
        <w:rPr>
          <w:rFonts w:asciiTheme="minorHAnsi" w:hAnsiTheme="minorHAnsi" w:cstheme="minorHAnsi"/>
          <w:i/>
          <w:iCs/>
          <w:vanish/>
          <w:color w:val="808080" w:themeColor="background1" w:themeShade="80"/>
          <w:sz w:val="24"/>
          <w:szCs w:val="24"/>
        </w:rPr>
      </w:pPr>
    </w:p>
    <w:p w14:paraId="083C5A95" w14:textId="77777777" w:rsidR="00356865" w:rsidRPr="00133E78" w:rsidRDefault="00356865" w:rsidP="009A4EF0">
      <w:pPr>
        <w:pStyle w:val="a0"/>
        <w:numPr>
          <w:ilvl w:val="1"/>
          <w:numId w:val="8"/>
        </w:numPr>
        <w:spacing w:after="120"/>
        <w:jc w:val="both"/>
        <w:rPr>
          <w:rFonts w:asciiTheme="minorHAnsi" w:hAnsiTheme="minorHAnsi" w:cstheme="minorHAnsi"/>
          <w:i/>
          <w:iCs/>
          <w:vanish/>
          <w:color w:val="808080" w:themeColor="background1" w:themeShade="80"/>
          <w:sz w:val="24"/>
          <w:szCs w:val="24"/>
        </w:rPr>
      </w:pPr>
    </w:p>
    <w:p w14:paraId="0E6BB4E3" w14:textId="77777777" w:rsidR="00356865" w:rsidRPr="00133E78" w:rsidRDefault="00356865" w:rsidP="009A4EF0">
      <w:pPr>
        <w:pStyle w:val="a0"/>
        <w:numPr>
          <w:ilvl w:val="1"/>
          <w:numId w:val="8"/>
        </w:numPr>
        <w:spacing w:after="120"/>
        <w:jc w:val="both"/>
        <w:rPr>
          <w:rFonts w:asciiTheme="minorHAnsi" w:hAnsiTheme="minorHAnsi" w:cstheme="minorHAnsi"/>
          <w:i/>
          <w:iCs/>
          <w:vanish/>
          <w:color w:val="808080" w:themeColor="background1" w:themeShade="80"/>
          <w:sz w:val="24"/>
          <w:szCs w:val="24"/>
        </w:rPr>
      </w:pPr>
    </w:p>
    <w:p w14:paraId="2D32D5AC" w14:textId="374DB512" w:rsidR="00576411" w:rsidRPr="00356865" w:rsidRDefault="00576411" w:rsidP="00576411">
      <w:pPr>
        <w:spacing w:after="120"/>
        <w:ind w:firstLine="709"/>
        <w:jc w:val="both"/>
        <w:rPr>
          <w:rFonts w:asciiTheme="minorHAnsi" w:hAnsiTheme="minorHAnsi" w:cstheme="minorHAnsi"/>
          <w:bCs/>
          <w:sz w:val="24"/>
          <w:szCs w:val="24"/>
        </w:rPr>
      </w:pPr>
      <w:r>
        <w:rPr>
          <w:rFonts w:asciiTheme="minorHAnsi" w:hAnsiTheme="minorHAnsi" w:cstheme="minorHAnsi"/>
          <w:bCs/>
          <w:sz w:val="24"/>
          <w:szCs w:val="24"/>
        </w:rPr>
        <w:t>В России стоит задача создания цифровых платформ для ключевых</w:t>
      </w:r>
      <w:r w:rsidRPr="00576411">
        <w:rPr>
          <w:rFonts w:asciiTheme="minorHAnsi" w:hAnsiTheme="minorHAnsi" w:cstheme="minorHAnsi"/>
          <w:bCs/>
          <w:sz w:val="24"/>
          <w:szCs w:val="24"/>
        </w:rPr>
        <w:t xml:space="preserve"> отрасл</w:t>
      </w:r>
      <w:r>
        <w:rPr>
          <w:rFonts w:asciiTheme="minorHAnsi" w:hAnsiTheme="minorHAnsi" w:cstheme="minorHAnsi"/>
          <w:bCs/>
          <w:sz w:val="24"/>
          <w:szCs w:val="24"/>
        </w:rPr>
        <w:t>ей</w:t>
      </w:r>
      <w:r w:rsidRPr="00576411">
        <w:rPr>
          <w:rFonts w:asciiTheme="minorHAnsi" w:hAnsiTheme="minorHAnsi" w:cstheme="minorHAnsi"/>
          <w:bCs/>
          <w:sz w:val="24"/>
          <w:szCs w:val="24"/>
        </w:rPr>
        <w:t xml:space="preserve"> экономики и социальной сферы</w:t>
      </w:r>
      <w:r>
        <w:rPr>
          <w:rFonts w:asciiTheme="minorHAnsi" w:hAnsiTheme="minorHAnsi" w:cstheme="minorHAnsi"/>
          <w:bCs/>
          <w:sz w:val="24"/>
          <w:szCs w:val="24"/>
        </w:rPr>
        <w:t xml:space="preserve"> (промышленность, сельское хозяйство, транспорт, энергетика, здравоохранение, образование, госуправление, финансы и др.). Одной из ключевых проблем является координация большого количества участников и элементов, включая разработку ПО, создание информационно-телекоммуникационной инфраструктуры, и, главное наполнение платформы данными на непрерывной основе. При содействии государства (включая организационную поддержку и финансовое стимулирование) </w:t>
      </w:r>
      <w:r w:rsidR="00B50349">
        <w:rPr>
          <w:rFonts w:asciiTheme="minorHAnsi" w:hAnsiTheme="minorHAnsi" w:cstheme="minorHAnsi"/>
          <w:bCs/>
          <w:sz w:val="24"/>
          <w:szCs w:val="24"/>
        </w:rPr>
        <w:t xml:space="preserve">будет обеспечено формирование </w:t>
      </w:r>
      <w:r>
        <w:rPr>
          <w:rFonts w:asciiTheme="minorHAnsi" w:hAnsiTheme="minorHAnsi" w:cstheme="minorHAnsi"/>
          <w:bCs/>
          <w:sz w:val="24"/>
          <w:szCs w:val="24"/>
        </w:rPr>
        <w:t>к</w:t>
      </w:r>
      <w:r w:rsidR="00356865" w:rsidRPr="00356865">
        <w:rPr>
          <w:rFonts w:asciiTheme="minorHAnsi" w:hAnsiTheme="minorHAnsi" w:cstheme="minorHAnsi"/>
          <w:bCs/>
          <w:sz w:val="24"/>
          <w:szCs w:val="24"/>
        </w:rPr>
        <w:t>онсорциум</w:t>
      </w:r>
      <w:r w:rsidR="00B50349">
        <w:rPr>
          <w:rFonts w:asciiTheme="minorHAnsi" w:hAnsiTheme="minorHAnsi" w:cstheme="minorHAnsi"/>
          <w:bCs/>
          <w:sz w:val="24"/>
          <w:szCs w:val="24"/>
        </w:rPr>
        <w:t>ов</w:t>
      </w:r>
      <w:r w:rsidR="00ED5F4A">
        <w:rPr>
          <w:rFonts w:asciiTheme="minorHAnsi" w:hAnsiTheme="minorHAnsi" w:cstheme="minorHAnsi"/>
          <w:bCs/>
          <w:sz w:val="24"/>
          <w:szCs w:val="24"/>
        </w:rPr>
        <w:t xml:space="preserve"> </w:t>
      </w:r>
      <w:r w:rsidR="00356865" w:rsidRPr="00356865">
        <w:rPr>
          <w:rFonts w:asciiTheme="minorHAnsi" w:hAnsiTheme="minorHAnsi" w:cstheme="minorHAnsi"/>
          <w:bCs/>
          <w:sz w:val="24"/>
          <w:szCs w:val="24"/>
        </w:rPr>
        <w:t>для создания отраслевых цифровых платформ и экосистем на базе крупных государственных или рыночных игроков.</w:t>
      </w:r>
    </w:p>
    <w:p w14:paraId="0619D3EA" w14:textId="5E608A42" w:rsidR="008D01EA" w:rsidRPr="0058517B" w:rsidRDefault="00991559" w:rsidP="00C7778D">
      <w:pPr>
        <w:pStyle w:val="2"/>
        <w:ind w:left="0" w:firstLine="709"/>
      </w:pPr>
      <w:bookmarkStart w:id="33" w:name="_Toc35955852"/>
      <w:bookmarkStart w:id="34" w:name="_Hlk35349406"/>
      <w:r w:rsidRPr="0058517B">
        <w:t>Поддержка р</w:t>
      </w:r>
      <w:r w:rsidR="008D01EA" w:rsidRPr="0058517B">
        <w:t>азработк</w:t>
      </w:r>
      <w:r w:rsidRPr="0058517B">
        <w:t>и</w:t>
      </w:r>
      <w:r w:rsidR="008D01EA" w:rsidRPr="0058517B">
        <w:t xml:space="preserve"> российского ПО в приоритетных сегментах</w:t>
      </w:r>
      <w:bookmarkEnd w:id="33"/>
    </w:p>
    <w:bookmarkEnd w:id="34"/>
    <w:p w14:paraId="35EDBE91" w14:textId="77777777" w:rsidR="002852E7" w:rsidRPr="002852E7" w:rsidRDefault="002852E7" w:rsidP="009A4EF0">
      <w:pPr>
        <w:pStyle w:val="a0"/>
        <w:numPr>
          <w:ilvl w:val="0"/>
          <w:numId w:val="7"/>
        </w:numPr>
        <w:spacing w:after="120"/>
        <w:jc w:val="both"/>
        <w:rPr>
          <w:rFonts w:asciiTheme="minorHAnsi" w:hAnsiTheme="minorHAnsi" w:cstheme="minorHAnsi"/>
          <w:bCs/>
          <w:vanish/>
          <w:sz w:val="24"/>
          <w:szCs w:val="24"/>
        </w:rPr>
      </w:pPr>
    </w:p>
    <w:p w14:paraId="60CC7A2F" w14:textId="77777777" w:rsidR="00F4339B" w:rsidRPr="00F4339B" w:rsidRDefault="00F4339B" w:rsidP="009A4EF0">
      <w:pPr>
        <w:pStyle w:val="a0"/>
        <w:numPr>
          <w:ilvl w:val="0"/>
          <w:numId w:val="3"/>
        </w:numPr>
        <w:spacing w:after="120"/>
        <w:jc w:val="both"/>
        <w:outlineLvl w:val="2"/>
        <w:rPr>
          <w:rFonts w:asciiTheme="minorHAnsi" w:hAnsiTheme="minorHAnsi" w:cstheme="minorHAnsi"/>
          <w:b/>
          <w:vanish/>
          <w:sz w:val="24"/>
          <w:szCs w:val="24"/>
        </w:rPr>
      </w:pPr>
      <w:bookmarkStart w:id="35" w:name="_Toc35628462"/>
      <w:bookmarkStart w:id="36" w:name="_Toc35628571"/>
      <w:bookmarkStart w:id="37" w:name="_Toc35629439"/>
      <w:bookmarkStart w:id="38" w:name="_Toc35629511"/>
      <w:bookmarkStart w:id="39" w:name="_Toc35629983"/>
      <w:bookmarkStart w:id="40" w:name="_Toc35669079"/>
      <w:bookmarkStart w:id="41" w:name="_Toc35849697"/>
      <w:bookmarkStart w:id="42" w:name="_Toc35849729"/>
      <w:bookmarkStart w:id="43" w:name="_Toc35947739"/>
      <w:bookmarkStart w:id="44" w:name="_Toc35955853"/>
      <w:bookmarkEnd w:id="35"/>
      <w:bookmarkEnd w:id="36"/>
      <w:bookmarkEnd w:id="37"/>
      <w:bookmarkEnd w:id="38"/>
      <w:bookmarkEnd w:id="39"/>
      <w:bookmarkEnd w:id="40"/>
      <w:bookmarkEnd w:id="41"/>
      <w:bookmarkEnd w:id="42"/>
      <w:bookmarkEnd w:id="43"/>
      <w:bookmarkEnd w:id="44"/>
    </w:p>
    <w:p w14:paraId="671B0469" w14:textId="77777777" w:rsidR="00F4339B" w:rsidRPr="00F4339B" w:rsidRDefault="00F4339B" w:rsidP="009A4EF0">
      <w:pPr>
        <w:pStyle w:val="a0"/>
        <w:numPr>
          <w:ilvl w:val="0"/>
          <w:numId w:val="3"/>
        </w:numPr>
        <w:spacing w:after="120"/>
        <w:jc w:val="both"/>
        <w:outlineLvl w:val="2"/>
        <w:rPr>
          <w:rFonts w:asciiTheme="minorHAnsi" w:hAnsiTheme="minorHAnsi" w:cstheme="minorHAnsi"/>
          <w:b/>
          <w:vanish/>
          <w:sz w:val="24"/>
          <w:szCs w:val="24"/>
        </w:rPr>
      </w:pPr>
      <w:bookmarkStart w:id="45" w:name="_Toc35628463"/>
      <w:bookmarkStart w:id="46" w:name="_Toc35628572"/>
      <w:bookmarkStart w:id="47" w:name="_Toc35629440"/>
      <w:bookmarkStart w:id="48" w:name="_Toc35629512"/>
      <w:bookmarkStart w:id="49" w:name="_Toc35629984"/>
      <w:bookmarkStart w:id="50" w:name="_Toc35669080"/>
      <w:bookmarkStart w:id="51" w:name="_Toc35849698"/>
      <w:bookmarkStart w:id="52" w:name="_Toc35849730"/>
      <w:bookmarkStart w:id="53" w:name="_Toc35947740"/>
      <w:bookmarkStart w:id="54" w:name="_Toc35955854"/>
      <w:bookmarkEnd w:id="45"/>
      <w:bookmarkEnd w:id="46"/>
      <w:bookmarkEnd w:id="47"/>
      <w:bookmarkEnd w:id="48"/>
      <w:bookmarkEnd w:id="49"/>
      <w:bookmarkEnd w:id="50"/>
      <w:bookmarkEnd w:id="51"/>
      <w:bookmarkEnd w:id="52"/>
      <w:bookmarkEnd w:id="53"/>
      <w:bookmarkEnd w:id="54"/>
    </w:p>
    <w:p w14:paraId="77BE826F" w14:textId="6EF1C630" w:rsidR="00DE71C0" w:rsidRPr="00280ECE" w:rsidRDefault="009E7D7E" w:rsidP="00133E78">
      <w:pPr>
        <w:pStyle w:val="3"/>
      </w:pPr>
      <w:bookmarkStart w:id="55" w:name="_Toc35955855"/>
      <w:r w:rsidRPr="00280ECE">
        <w:t xml:space="preserve">Создание </w:t>
      </w:r>
      <w:r w:rsidR="00DE71C0" w:rsidRPr="00280ECE">
        <w:t>технологических заделов в ИТ</w:t>
      </w:r>
      <w:r w:rsidR="00280ECE" w:rsidRPr="00280ECE">
        <w:t xml:space="preserve">, в том числе через международные проекты </w:t>
      </w:r>
      <w:bookmarkStart w:id="56" w:name="_Hlk35848092"/>
      <w:r w:rsidR="00280ECE" w:rsidRPr="00280ECE">
        <w:t>«</w:t>
      </w:r>
      <w:r w:rsidR="00280ECE" w:rsidRPr="00280ECE">
        <w:rPr>
          <w:lang w:val="en-US"/>
        </w:rPr>
        <w:t>open</w:t>
      </w:r>
      <w:r w:rsidR="00280ECE" w:rsidRPr="00280ECE">
        <w:t xml:space="preserve"> </w:t>
      </w:r>
      <w:r w:rsidR="00280ECE" w:rsidRPr="00280ECE">
        <w:rPr>
          <w:lang w:val="en-US"/>
        </w:rPr>
        <w:t>source</w:t>
      </w:r>
      <w:bookmarkEnd w:id="56"/>
      <w:r w:rsidR="00280ECE" w:rsidRPr="00280ECE">
        <w:t>»</w:t>
      </w:r>
      <w:bookmarkEnd w:id="55"/>
    </w:p>
    <w:p w14:paraId="5AE3DFCC" w14:textId="40E08967" w:rsidR="00DE71C0" w:rsidRPr="00280ECE" w:rsidRDefault="00D07741" w:rsidP="009A4EF0">
      <w:pPr>
        <w:pStyle w:val="a0"/>
        <w:numPr>
          <w:ilvl w:val="2"/>
          <w:numId w:val="3"/>
        </w:numPr>
        <w:spacing w:after="120"/>
        <w:ind w:left="0" w:firstLine="709"/>
        <w:jc w:val="both"/>
        <w:rPr>
          <w:rFonts w:asciiTheme="minorHAnsi" w:hAnsiTheme="minorHAnsi" w:cstheme="minorHAnsi"/>
          <w:sz w:val="24"/>
          <w:szCs w:val="24"/>
        </w:rPr>
      </w:pPr>
      <w:r>
        <w:rPr>
          <w:rFonts w:asciiTheme="minorHAnsi" w:hAnsiTheme="minorHAnsi" w:cstheme="minorHAnsi"/>
          <w:bCs/>
          <w:sz w:val="24"/>
          <w:szCs w:val="24"/>
        </w:rPr>
        <w:t>Интеграция</w:t>
      </w:r>
      <w:r w:rsidR="00280ECE" w:rsidRPr="00280ECE">
        <w:rPr>
          <w:rFonts w:asciiTheme="minorHAnsi" w:hAnsiTheme="minorHAnsi" w:cstheme="minorHAnsi"/>
          <w:bCs/>
          <w:sz w:val="24"/>
          <w:szCs w:val="24"/>
        </w:rPr>
        <w:t xml:space="preserve"> в международны</w:t>
      </w:r>
      <w:r>
        <w:rPr>
          <w:rFonts w:asciiTheme="minorHAnsi" w:hAnsiTheme="minorHAnsi" w:cstheme="minorHAnsi"/>
          <w:bCs/>
          <w:sz w:val="24"/>
          <w:szCs w:val="24"/>
        </w:rPr>
        <w:t xml:space="preserve">е </w:t>
      </w:r>
      <w:r w:rsidR="00280ECE" w:rsidRPr="00280ECE">
        <w:rPr>
          <w:rFonts w:asciiTheme="minorHAnsi" w:hAnsiTheme="minorHAnsi" w:cstheme="minorHAnsi"/>
          <w:bCs/>
          <w:sz w:val="24"/>
          <w:szCs w:val="24"/>
        </w:rPr>
        <w:t>проект</w:t>
      </w:r>
      <w:r>
        <w:rPr>
          <w:rFonts w:asciiTheme="minorHAnsi" w:hAnsiTheme="minorHAnsi" w:cstheme="minorHAnsi"/>
          <w:bCs/>
          <w:sz w:val="24"/>
          <w:szCs w:val="24"/>
        </w:rPr>
        <w:t>ы</w:t>
      </w:r>
      <w:r w:rsidR="00280ECE" w:rsidRPr="00280ECE">
        <w:rPr>
          <w:rFonts w:asciiTheme="minorHAnsi" w:hAnsiTheme="minorHAnsi" w:cstheme="minorHAnsi"/>
          <w:bCs/>
          <w:sz w:val="24"/>
          <w:szCs w:val="24"/>
        </w:rPr>
        <w:t xml:space="preserve"> «</w:t>
      </w:r>
      <w:r w:rsidR="00F9685D">
        <w:rPr>
          <w:rFonts w:asciiTheme="minorHAnsi" w:hAnsiTheme="minorHAnsi" w:cstheme="minorHAnsi"/>
          <w:sz w:val="24"/>
          <w:szCs w:val="24"/>
          <w:lang w:val="en-US"/>
        </w:rPr>
        <w:t>open</w:t>
      </w:r>
      <w:r w:rsidR="00F9685D" w:rsidRPr="00F9685D">
        <w:rPr>
          <w:rFonts w:asciiTheme="minorHAnsi" w:hAnsiTheme="minorHAnsi" w:cstheme="minorHAnsi"/>
          <w:sz w:val="24"/>
          <w:szCs w:val="24"/>
        </w:rPr>
        <w:t xml:space="preserve"> </w:t>
      </w:r>
      <w:r w:rsidR="00F9685D">
        <w:rPr>
          <w:rFonts w:asciiTheme="minorHAnsi" w:hAnsiTheme="minorHAnsi" w:cstheme="minorHAnsi"/>
          <w:sz w:val="24"/>
          <w:szCs w:val="24"/>
          <w:lang w:val="en-US"/>
        </w:rPr>
        <w:t>source</w:t>
      </w:r>
      <w:r w:rsidR="00280ECE" w:rsidRPr="00280ECE">
        <w:rPr>
          <w:rFonts w:asciiTheme="minorHAnsi" w:hAnsiTheme="minorHAnsi" w:cstheme="minorHAnsi"/>
          <w:bCs/>
          <w:sz w:val="24"/>
          <w:szCs w:val="24"/>
        </w:rPr>
        <w:t>»</w:t>
      </w:r>
      <w:r w:rsidR="00A308B4">
        <w:rPr>
          <w:rFonts w:asciiTheme="minorHAnsi" w:hAnsiTheme="minorHAnsi" w:cstheme="minorHAnsi"/>
          <w:bCs/>
          <w:sz w:val="24"/>
          <w:szCs w:val="24"/>
        </w:rPr>
        <w:t xml:space="preserve"> и реализация собственных проектов</w:t>
      </w:r>
    </w:p>
    <w:p w14:paraId="5402622D" w14:textId="4F72186C" w:rsidR="003B6CCD" w:rsidRDefault="00280ECE" w:rsidP="004E0CE6">
      <w:pPr>
        <w:spacing w:after="120"/>
        <w:ind w:firstLine="709"/>
        <w:jc w:val="both"/>
        <w:rPr>
          <w:rFonts w:asciiTheme="minorHAnsi" w:hAnsiTheme="minorHAnsi" w:cstheme="minorHAnsi"/>
          <w:sz w:val="24"/>
          <w:szCs w:val="24"/>
        </w:rPr>
      </w:pPr>
      <w:r>
        <w:rPr>
          <w:rFonts w:asciiTheme="minorHAnsi" w:hAnsiTheme="minorHAnsi" w:cstheme="minorHAnsi"/>
          <w:sz w:val="24"/>
          <w:szCs w:val="24"/>
        </w:rPr>
        <w:t xml:space="preserve">В настоящее время </w:t>
      </w:r>
      <w:r w:rsidRPr="00280ECE">
        <w:rPr>
          <w:rFonts w:asciiTheme="minorHAnsi" w:hAnsiTheme="minorHAnsi" w:cstheme="minorHAnsi"/>
          <w:sz w:val="24"/>
          <w:szCs w:val="24"/>
        </w:rPr>
        <w:t>«</w:t>
      </w:r>
      <w:r w:rsidR="00F9685D">
        <w:rPr>
          <w:rFonts w:asciiTheme="minorHAnsi" w:hAnsiTheme="minorHAnsi" w:cstheme="minorHAnsi"/>
          <w:sz w:val="24"/>
          <w:szCs w:val="24"/>
          <w:lang w:val="en-US"/>
        </w:rPr>
        <w:t>open</w:t>
      </w:r>
      <w:r w:rsidR="00F9685D" w:rsidRPr="00F9685D">
        <w:rPr>
          <w:rFonts w:asciiTheme="minorHAnsi" w:hAnsiTheme="minorHAnsi" w:cstheme="minorHAnsi"/>
          <w:sz w:val="24"/>
          <w:szCs w:val="24"/>
        </w:rPr>
        <w:t xml:space="preserve"> </w:t>
      </w:r>
      <w:r w:rsidR="00F9685D">
        <w:rPr>
          <w:rFonts w:asciiTheme="minorHAnsi" w:hAnsiTheme="minorHAnsi" w:cstheme="minorHAnsi"/>
          <w:sz w:val="24"/>
          <w:szCs w:val="24"/>
          <w:lang w:val="en-US"/>
        </w:rPr>
        <w:t>source</w:t>
      </w:r>
      <w:r w:rsidRPr="00280ECE">
        <w:rPr>
          <w:rFonts w:asciiTheme="minorHAnsi" w:hAnsiTheme="minorHAnsi" w:cstheme="minorHAnsi"/>
          <w:sz w:val="24"/>
          <w:szCs w:val="24"/>
        </w:rPr>
        <w:t xml:space="preserve">» </w:t>
      </w:r>
      <w:r w:rsidR="00F9685D">
        <w:rPr>
          <w:rFonts w:asciiTheme="minorHAnsi" w:hAnsiTheme="minorHAnsi" w:cstheme="minorHAnsi"/>
          <w:sz w:val="24"/>
          <w:szCs w:val="24"/>
        </w:rPr>
        <w:t xml:space="preserve">(включая ПО на открытом коде, открытые библиотеки) </w:t>
      </w:r>
      <w:r w:rsidRPr="00280ECE">
        <w:rPr>
          <w:rFonts w:asciiTheme="minorHAnsi" w:hAnsiTheme="minorHAnsi" w:cstheme="minorHAnsi"/>
          <w:sz w:val="24"/>
          <w:szCs w:val="24"/>
        </w:rPr>
        <w:t xml:space="preserve">– негласный стандарт разработки во всех новых </w:t>
      </w:r>
      <w:r w:rsidR="00D07741">
        <w:rPr>
          <w:rFonts w:asciiTheme="minorHAnsi" w:hAnsiTheme="minorHAnsi" w:cstheme="minorHAnsi"/>
          <w:sz w:val="24"/>
          <w:szCs w:val="24"/>
        </w:rPr>
        <w:t>прорывных</w:t>
      </w:r>
      <w:r w:rsidR="00D07741" w:rsidRPr="00280ECE">
        <w:rPr>
          <w:rFonts w:asciiTheme="minorHAnsi" w:hAnsiTheme="minorHAnsi" w:cstheme="minorHAnsi"/>
          <w:sz w:val="24"/>
          <w:szCs w:val="24"/>
        </w:rPr>
        <w:t xml:space="preserve"> </w:t>
      </w:r>
      <w:r w:rsidRPr="00280ECE">
        <w:rPr>
          <w:rFonts w:asciiTheme="minorHAnsi" w:hAnsiTheme="minorHAnsi" w:cstheme="minorHAnsi"/>
          <w:sz w:val="24"/>
          <w:szCs w:val="24"/>
        </w:rPr>
        <w:t>направлениях</w:t>
      </w:r>
      <w:r w:rsidR="00D07741">
        <w:rPr>
          <w:rFonts w:asciiTheme="minorHAnsi" w:hAnsiTheme="minorHAnsi" w:cstheme="minorHAnsi"/>
          <w:sz w:val="24"/>
          <w:szCs w:val="24"/>
        </w:rPr>
        <w:t xml:space="preserve"> </w:t>
      </w:r>
      <w:r>
        <w:rPr>
          <w:rFonts w:asciiTheme="minorHAnsi" w:hAnsiTheme="minorHAnsi" w:cstheme="minorHAnsi"/>
          <w:sz w:val="24"/>
          <w:szCs w:val="24"/>
        </w:rPr>
        <w:t>ИТ</w:t>
      </w:r>
      <w:r w:rsidRPr="00280ECE">
        <w:rPr>
          <w:rFonts w:asciiTheme="minorHAnsi" w:hAnsiTheme="minorHAnsi" w:cstheme="minorHAnsi"/>
          <w:sz w:val="24"/>
          <w:szCs w:val="24"/>
        </w:rPr>
        <w:t xml:space="preserve"> – Интернет вещей, искусственный интеллект</w:t>
      </w:r>
      <w:r w:rsidR="00D07741">
        <w:rPr>
          <w:rFonts w:asciiTheme="minorHAnsi" w:hAnsiTheme="minorHAnsi" w:cstheme="minorHAnsi"/>
          <w:sz w:val="24"/>
          <w:szCs w:val="24"/>
        </w:rPr>
        <w:t>, компьютерное зрение</w:t>
      </w:r>
      <w:r w:rsidRPr="00280ECE">
        <w:rPr>
          <w:rFonts w:asciiTheme="minorHAnsi" w:hAnsiTheme="minorHAnsi" w:cstheme="minorHAnsi"/>
          <w:sz w:val="24"/>
          <w:szCs w:val="24"/>
        </w:rPr>
        <w:t xml:space="preserve"> и др</w:t>
      </w:r>
      <w:r>
        <w:rPr>
          <w:rFonts w:asciiTheme="minorHAnsi" w:hAnsiTheme="minorHAnsi" w:cstheme="minorHAnsi"/>
          <w:sz w:val="24"/>
          <w:szCs w:val="24"/>
        </w:rPr>
        <w:t>угих.</w:t>
      </w:r>
      <w:r w:rsidR="00F9685D">
        <w:rPr>
          <w:rFonts w:asciiTheme="minorHAnsi" w:hAnsiTheme="minorHAnsi" w:cstheme="minorHAnsi"/>
          <w:sz w:val="24"/>
          <w:szCs w:val="24"/>
        </w:rPr>
        <w:t xml:space="preserve"> </w:t>
      </w:r>
      <w:r w:rsidRPr="00280ECE">
        <w:rPr>
          <w:rFonts w:asciiTheme="minorHAnsi" w:hAnsiTheme="minorHAnsi" w:cstheme="minorHAnsi"/>
          <w:sz w:val="24"/>
          <w:szCs w:val="24"/>
        </w:rPr>
        <w:t xml:space="preserve">Необходимо стимулировать </w:t>
      </w:r>
      <w:r w:rsidR="00D07741">
        <w:rPr>
          <w:rFonts w:asciiTheme="minorHAnsi" w:hAnsiTheme="minorHAnsi" w:cstheme="minorHAnsi"/>
          <w:sz w:val="24"/>
          <w:szCs w:val="24"/>
        </w:rPr>
        <w:t xml:space="preserve">массовое </w:t>
      </w:r>
      <w:r w:rsidRPr="00280ECE">
        <w:rPr>
          <w:rFonts w:asciiTheme="minorHAnsi" w:hAnsiTheme="minorHAnsi" w:cstheme="minorHAnsi"/>
          <w:sz w:val="24"/>
          <w:szCs w:val="24"/>
        </w:rPr>
        <w:t>участие российских специалистов в международных проектах с открытым кодом</w:t>
      </w:r>
      <w:r w:rsidR="00D07741">
        <w:rPr>
          <w:rFonts w:asciiTheme="minorHAnsi" w:hAnsiTheme="minorHAnsi" w:cstheme="minorHAnsi"/>
          <w:sz w:val="24"/>
          <w:szCs w:val="24"/>
        </w:rPr>
        <w:t xml:space="preserve">, поскольку это является </w:t>
      </w:r>
      <w:r w:rsidR="008A3DB4">
        <w:rPr>
          <w:rFonts w:asciiTheme="minorHAnsi" w:hAnsiTheme="minorHAnsi" w:cstheme="minorHAnsi"/>
          <w:sz w:val="24"/>
          <w:szCs w:val="24"/>
        </w:rPr>
        <w:t xml:space="preserve">одним из основных </w:t>
      </w:r>
      <w:r w:rsidR="00D07741">
        <w:rPr>
          <w:rFonts w:asciiTheme="minorHAnsi" w:hAnsiTheme="minorHAnsi" w:cstheme="minorHAnsi"/>
          <w:sz w:val="24"/>
          <w:szCs w:val="24"/>
        </w:rPr>
        <w:t>способо</w:t>
      </w:r>
      <w:r w:rsidR="008A3DB4">
        <w:rPr>
          <w:rFonts w:asciiTheme="minorHAnsi" w:hAnsiTheme="minorHAnsi" w:cstheme="minorHAnsi"/>
          <w:sz w:val="24"/>
          <w:szCs w:val="24"/>
        </w:rPr>
        <w:t>в</w:t>
      </w:r>
      <w:r w:rsidR="00D07741">
        <w:rPr>
          <w:rFonts w:asciiTheme="minorHAnsi" w:hAnsiTheme="minorHAnsi" w:cstheme="minorHAnsi"/>
          <w:sz w:val="24"/>
          <w:szCs w:val="24"/>
        </w:rPr>
        <w:t xml:space="preserve"> подготовки разработчиков и дата-аналитиков высшего класса </w:t>
      </w:r>
      <w:r w:rsidR="00D07741" w:rsidRPr="00D07741">
        <w:rPr>
          <w:rFonts w:asciiTheme="minorHAnsi" w:hAnsiTheme="minorHAnsi" w:cstheme="minorHAnsi"/>
          <w:sz w:val="24"/>
          <w:szCs w:val="24"/>
        </w:rPr>
        <w:t>в высоко-конкурентной международной среде.</w:t>
      </w:r>
      <w:r w:rsidR="00D07741">
        <w:rPr>
          <w:rFonts w:asciiTheme="minorHAnsi" w:hAnsiTheme="minorHAnsi" w:cstheme="minorHAnsi"/>
          <w:sz w:val="24"/>
          <w:szCs w:val="24"/>
        </w:rPr>
        <w:t xml:space="preserve"> Кроме того, участие в </w:t>
      </w:r>
      <w:r w:rsidR="00D07741" w:rsidRPr="00280ECE">
        <w:rPr>
          <w:rFonts w:asciiTheme="minorHAnsi" w:hAnsiTheme="minorHAnsi" w:cstheme="minorHAnsi"/>
          <w:bCs/>
          <w:sz w:val="24"/>
          <w:szCs w:val="24"/>
        </w:rPr>
        <w:t>«</w:t>
      </w:r>
      <w:r w:rsidR="00D07741">
        <w:rPr>
          <w:rFonts w:asciiTheme="minorHAnsi" w:hAnsiTheme="minorHAnsi" w:cstheme="minorHAnsi"/>
          <w:sz w:val="24"/>
          <w:szCs w:val="24"/>
          <w:lang w:val="en-US"/>
        </w:rPr>
        <w:t>open</w:t>
      </w:r>
      <w:r w:rsidR="00D07741" w:rsidRPr="00F9685D">
        <w:rPr>
          <w:rFonts w:asciiTheme="minorHAnsi" w:hAnsiTheme="minorHAnsi" w:cstheme="minorHAnsi"/>
          <w:sz w:val="24"/>
          <w:szCs w:val="24"/>
        </w:rPr>
        <w:t xml:space="preserve"> </w:t>
      </w:r>
      <w:r w:rsidR="00D07741">
        <w:rPr>
          <w:rFonts w:asciiTheme="minorHAnsi" w:hAnsiTheme="minorHAnsi" w:cstheme="minorHAnsi"/>
          <w:sz w:val="24"/>
          <w:szCs w:val="24"/>
          <w:lang w:val="en-US"/>
        </w:rPr>
        <w:t>source</w:t>
      </w:r>
      <w:r w:rsidR="00D07741" w:rsidRPr="00280ECE">
        <w:rPr>
          <w:rFonts w:asciiTheme="minorHAnsi" w:hAnsiTheme="minorHAnsi" w:cstheme="minorHAnsi"/>
          <w:bCs/>
          <w:sz w:val="24"/>
          <w:szCs w:val="24"/>
        </w:rPr>
        <w:t>»</w:t>
      </w:r>
      <w:r w:rsidR="00D07741">
        <w:rPr>
          <w:rFonts w:asciiTheme="minorHAnsi" w:hAnsiTheme="minorHAnsi" w:cstheme="minorHAnsi"/>
          <w:bCs/>
          <w:sz w:val="24"/>
          <w:szCs w:val="24"/>
        </w:rPr>
        <w:t xml:space="preserve"> </w:t>
      </w:r>
      <w:r w:rsidR="00D07741">
        <w:rPr>
          <w:rFonts w:asciiTheme="minorHAnsi" w:hAnsiTheme="minorHAnsi" w:cstheme="minorHAnsi"/>
          <w:sz w:val="24"/>
          <w:szCs w:val="24"/>
        </w:rPr>
        <w:t>проектах формирует</w:t>
      </w:r>
      <w:r w:rsidRPr="00280ECE">
        <w:rPr>
          <w:rFonts w:asciiTheme="minorHAnsi" w:hAnsiTheme="minorHAnsi" w:cstheme="minorHAnsi"/>
          <w:sz w:val="24"/>
          <w:szCs w:val="24"/>
        </w:rPr>
        <w:t xml:space="preserve"> основу для дальнейшего создания </w:t>
      </w:r>
      <w:r w:rsidR="004E0CE6">
        <w:rPr>
          <w:rFonts w:asciiTheme="minorHAnsi" w:hAnsiTheme="minorHAnsi" w:cstheme="minorHAnsi"/>
          <w:sz w:val="24"/>
          <w:szCs w:val="24"/>
        </w:rPr>
        <w:t xml:space="preserve">собственных </w:t>
      </w:r>
      <w:r w:rsidRPr="00280ECE">
        <w:rPr>
          <w:rFonts w:asciiTheme="minorHAnsi" w:hAnsiTheme="minorHAnsi" w:cstheme="minorHAnsi"/>
          <w:sz w:val="24"/>
          <w:szCs w:val="24"/>
        </w:rPr>
        <w:t xml:space="preserve">российских продуктов мирового </w:t>
      </w:r>
      <w:r w:rsidR="008A3DB4">
        <w:rPr>
          <w:rFonts w:asciiTheme="minorHAnsi" w:hAnsiTheme="minorHAnsi" w:cstheme="minorHAnsi"/>
          <w:sz w:val="24"/>
          <w:szCs w:val="24"/>
        </w:rPr>
        <w:t xml:space="preserve">класса </w:t>
      </w:r>
      <w:r w:rsidRPr="00280ECE">
        <w:rPr>
          <w:rFonts w:asciiTheme="minorHAnsi" w:hAnsiTheme="minorHAnsi" w:cstheme="minorHAnsi"/>
          <w:sz w:val="24"/>
          <w:szCs w:val="24"/>
        </w:rPr>
        <w:t>на основе открытого кода.</w:t>
      </w:r>
      <w:r w:rsidR="004E0CE6">
        <w:rPr>
          <w:rFonts w:asciiTheme="minorHAnsi" w:hAnsiTheme="minorHAnsi" w:cstheme="minorHAnsi"/>
          <w:sz w:val="24"/>
          <w:szCs w:val="24"/>
        </w:rPr>
        <w:t xml:space="preserve"> </w:t>
      </w:r>
    </w:p>
    <w:p w14:paraId="399D61C5" w14:textId="671FD035" w:rsidR="00D07741" w:rsidRPr="00975B92" w:rsidRDefault="003F3BF1" w:rsidP="004E0CE6">
      <w:pPr>
        <w:spacing w:after="120"/>
        <w:ind w:firstLine="709"/>
        <w:jc w:val="both"/>
        <w:rPr>
          <w:rFonts w:asciiTheme="minorHAnsi" w:hAnsiTheme="minorHAnsi" w:cstheme="minorHAnsi"/>
          <w:sz w:val="24"/>
          <w:szCs w:val="24"/>
        </w:rPr>
      </w:pPr>
      <w:r>
        <w:rPr>
          <w:rFonts w:asciiTheme="minorHAnsi" w:hAnsiTheme="minorHAnsi" w:cstheme="minorHAnsi"/>
          <w:sz w:val="24"/>
          <w:szCs w:val="24"/>
        </w:rPr>
        <w:t xml:space="preserve">Также требуется </w:t>
      </w:r>
      <w:r w:rsidR="00D07741">
        <w:rPr>
          <w:rFonts w:asciiTheme="minorHAnsi" w:hAnsiTheme="minorHAnsi" w:cstheme="minorHAnsi"/>
          <w:sz w:val="24"/>
          <w:szCs w:val="24"/>
        </w:rPr>
        <w:t>обеспечить условия</w:t>
      </w:r>
      <w:r w:rsidR="00D07741" w:rsidRPr="00F9685D">
        <w:rPr>
          <w:rFonts w:asciiTheme="minorHAnsi" w:hAnsiTheme="minorHAnsi" w:cstheme="minorHAnsi"/>
          <w:sz w:val="24"/>
          <w:szCs w:val="24"/>
        </w:rPr>
        <w:t xml:space="preserve"> для </w:t>
      </w:r>
      <w:r w:rsidR="00D07741">
        <w:rPr>
          <w:rFonts w:asciiTheme="minorHAnsi" w:hAnsiTheme="minorHAnsi" w:cstheme="minorHAnsi"/>
          <w:sz w:val="24"/>
          <w:szCs w:val="24"/>
        </w:rPr>
        <w:t xml:space="preserve">запуска собственных проектов разработки ПО на открытом коде и </w:t>
      </w:r>
      <w:r w:rsidR="00D07741" w:rsidRPr="00F9685D">
        <w:rPr>
          <w:rFonts w:asciiTheme="minorHAnsi" w:hAnsiTheme="minorHAnsi" w:cstheme="minorHAnsi"/>
          <w:sz w:val="24"/>
          <w:szCs w:val="24"/>
        </w:rPr>
        <w:t>создания открытых библиотек</w:t>
      </w:r>
      <w:r w:rsidR="00D07741">
        <w:rPr>
          <w:rFonts w:asciiTheme="minorHAnsi" w:hAnsiTheme="minorHAnsi" w:cstheme="minorHAnsi"/>
          <w:sz w:val="24"/>
          <w:szCs w:val="24"/>
        </w:rPr>
        <w:t xml:space="preserve"> (в том числе в области искусственного интеллекта)</w:t>
      </w:r>
      <w:r w:rsidR="00D07741" w:rsidRPr="00F9685D">
        <w:rPr>
          <w:rFonts w:asciiTheme="minorHAnsi" w:hAnsiTheme="minorHAnsi" w:cstheme="minorHAnsi"/>
          <w:sz w:val="24"/>
          <w:szCs w:val="24"/>
        </w:rPr>
        <w:t>,</w:t>
      </w:r>
      <w:r w:rsidR="00D07741">
        <w:rPr>
          <w:rFonts w:asciiTheme="minorHAnsi" w:hAnsiTheme="minorHAnsi" w:cstheme="minorHAnsi"/>
          <w:sz w:val="24"/>
          <w:szCs w:val="24"/>
        </w:rPr>
        <w:t xml:space="preserve"> координируемых российскими специалистами</w:t>
      </w:r>
      <w:r w:rsidR="00D07741" w:rsidRPr="00F9685D">
        <w:rPr>
          <w:rFonts w:asciiTheme="minorHAnsi" w:hAnsiTheme="minorHAnsi" w:cstheme="minorHAnsi"/>
          <w:sz w:val="24"/>
          <w:szCs w:val="24"/>
        </w:rPr>
        <w:t>.</w:t>
      </w:r>
      <w:r w:rsidR="007E0F84">
        <w:rPr>
          <w:rFonts w:asciiTheme="minorHAnsi" w:hAnsiTheme="minorHAnsi" w:cstheme="minorHAnsi"/>
          <w:sz w:val="24"/>
          <w:szCs w:val="24"/>
        </w:rPr>
        <w:t xml:space="preserve"> Целесообразно создание единого р</w:t>
      </w:r>
      <w:r w:rsidR="007E0F84" w:rsidRPr="007E0F84">
        <w:rPr>
          <w:rFonts w:asciiTheme="minorHAnsi" w:hAnsiTheme="minorHAnsi" w:cstheme="minorHAnsi"/>
          <w:sz w:val="24"/>
          <w:szCs w:val="24"/>
        </w:rPr>
        <w:t>оссийск</w:t>
      </w:r>
      <w:r w:rsidR="007E0F84">
        <w:rPr>
          <w:rFonts w:asciiTheme="minorHAnsi" w:hAnsiTheme="minorHAnsi" w:cstheme="minorHAnsi"/>
          <w:sz w:val="24"/>
          <w:szCs w:val="24"/>
        </w:rPr>
        <w:t>ого интернет-ресурса</w:t>
      </w:r>
      <w:r w:rsidR="007E0F84" w:rsidRPr="007E0F84">
        <w:rPr>
          <w:rFonts w:asciiTheme="minorHAnsi" w:hAnsiTheme="minorHAnsi" w:cstheme="minorHAnsi"/>
          <w:sz w:val="24"/>
          <w:szCs w:val="24"/>
        </w:rPr>
        <w:t xml:space="preserve"> по хранению, разработке и использованию </w:t>
      </w:r>
      <w:r w:rsidR="007E0F84">
        <w:rPr>
          <w:rFonts w:asciiTheme="minorHAnsi" w:hAnsiTheme="minorHAnsi" w:cstheme="minorHAnsi"/>
          <w:sz w:val="24"/>
          <w:szCs w:val="24"/>
        </w:rPr>
        <w:t>ПО на основе открытого кода, разработанного российскими организациями и специалистами</w:t>
      </w:r>
      <w:r w:rsidR="00975B92">
        <w:rPr>
          <w:rFonts w:asciiTheme="minorHAnsi" w:hAnsiTheme="minorHAnsi" w:cstheme="minorHAnsi"/>
          <w:sz w:val="24"/>
          <w:szCs w:val="24"/>
        </w:rPr>
        <w:t>, и интегрировать его с Реестром отечественного ПО.</w:t>
      </w:r>
    </w:p>
    <w:p w14:paraId="4128971E" w14:textId="2B462CC3" w:rsidR="00133E78" w:rsidRDefault="00980F2A" w:rsidP="009A4EF0">
      <w:pPr>
        <w:pStyle w:val="a0"/>
        <w:numPr>
          <w:ilvl w:val="2"/>
          <w:numId w:val="3"/>
        </w:numPr>
        <w:spacing w:after="120"/>
        <w:ind w:left="0" w:firstLine="709"/>
        <w:jc w:val="both"/>
        <w:rPr>
          <w:rFonts w:asciiTheme="minorHAnsi" w:hAnsiTheme="minorHAnsi" w:cstheme="minorHAnsi"/>
          <w:sz w:val="24"/>
          <w:szCs w:val="24"/>
        </w:rPr>
      </w:pPr>
      <w:r>
        <w:rPr>
          <w:rFonts w:asciiTheme="minorHAnsi" w:hAnsiTheme="minorHAnsi" w:cstheme="minorHAnsi"/>
          <w:sz w:val="24"/>
          <w:szCs w:val="24"/>
        </w:rPr>
        <w:t>Координация и с</w:t>
      </w:r>
      <w:r w:rsidR="00133E78" w:rsidRPr="00133E78">
        <w:rPr>
          <w:rFonts w:asciiTheme="minorHAnsi" w:hAnsiTheme="minorHAnsi" w:cstheme="minorHAnsi"/>
          <w:sz w:val="24"/>
          <w:szCs w:val="24"/>
        </w:rPr>
        <w:t>квозн</w:t>
      </w:r>
      <w:r>
        <w:rPr>
          <w:rFonts w:asciiTheme="minorHAnsi" w:hAnsiTheme="minorHAnsi" w:cstheme="minorHAnsi"/>
          <w:sz w:val="24"/>
          <w:szCs w:val="24"/>
        </w:rPr>
        <w:t>ая</w:t>
      </w:r>
      <w:r w:rsidR="00133E78" w:rsidRPr="00133E78">
        <w:rPr>
          <w:rFonts w:asciiTheme="minorHAnsi" w:hAnsiTheme="minorHAnsi" w:cstheme="minorHAnsi"/>
          <w:sz w:val="24"/>
          <w:szCs w:val="24"/>
        </w:rPr>
        <w:t xml:space="preserve"> систем</w:t>
      </w:r>
      <w:r>
        <w:rPr>
          <w:rFonts w:asciiTheme="minorHAnsi" w:hAnsiTheme="minorHAnsi" w:cstheme="minorHAnsi"/>
          <w:sz w:val="24"/>
          <w:szCs w:val="24"/>
        </w:rPr>
        <w:t>а</w:t>
      </w:r>
      <w:r w:rsidR="00133E78" w:rsidRPr="00133E78">
        <w:rPr>
          <w:rFonts w:asciiTheme="minorHAnsi" w:hAnsiTheme="minorHAnsi" w:cstheme="minorHAnsi"/>
          <w:sz w:val="24"/>
          <w:szCs w:val="24"/>
        </w:rPr>
        <w:t xml:space="preserve"> финансовой поддержки </w:t>
      </w:r>
      <w:r>
        <w:rPr>
          <w:rFonts w:asciiTheme="minorHAnsi" w:hAnsiTheme="minorHAnsi" w:cstheme="minorHAnsi"/>
          <w:sz w:val="24"/>
          <w:szCs w:val="24"/>
        </w:rPr>
        <w:t>разработок</w:t>
      </w:r>
      <w:r w:rsidR="00133E78" w:rsidRPr="00133E78">
        <w:rPr>
          <w:rFonts w:asciiTheme="minorHAnsi" w:hAnsiTheme="minorHAnsi" w:cstheme="minorHAnsi"/>
          <w:sz w:val="24"/>
          <w:szCs w:val="24"/>
        </w:rPr>
        <w:t xml:space="preserve"> </w:t>
      </w:r>
      <w:r>
        <w:rPr>
          <w:rFonts w:asciiTheme="minorHAnsi" w:hAnsiTheme="minorHAnsi" w:cstheme="minorHAnsi"/>
          <w:sz w:val="24"/>
          <w:szCs w:val="24"/>
        </w:rPr>
        <w:t>в ИТ</w:t>
      </w:r>
    </w:p>
    <w:p w14:paraId="61BBFA66" w14:textId="53715EDF" w:rsidR="006236E1" w:rsidRDefault="00980F2A" w:rsidP="00516CFB">
      <w:pPr>
        <w:spacing w:after="120"/>
        <w:ind w:firstLine="709"/>
        <w:jc w:val="both"/>
        <w:rPr>
          <w:rFonts w:asciiTheme="minorHAnsi" w:hAnsiTheme="minorHAnsi" w:cstheme="minorHAnsi"/>
          <w:sz w:val="24"/>
          <w:szCs w:val="24"/>
        </w:rPr>
      </w:pPr>
      <w:r>
        <w:rPr>
          <w:rFonts w:asciiTheme="minorHAnsi" w:hAnsiTheme="minorHAnsi" w:cstheme="minorHAnsi"/>
          <w:sz w:val="24"/>
          <w:szCs w:val="24"/>
        </w:rPr>
        <w:t xml:space="preserve">На сегодня в России действует </w:t>
      </w:r>
      <w:r w:rsidR="00561A13">
        <w:rPr>
          <w:rFonts w:asciiTheme="minorHAnsi" w:hAnsiTheme="minorHAnsi" w:cstheme="minorHAnsi"/>
          <w:sz w:val="24"/>
          <w:szCs w:val="24"/>
        </w:rPr>
        <w:t xml:space="preserve">более двадцати мер прямой финансовой поддержки исследований и разработок в сфере ИТ, включая «общие» меры, где ИТ выделено как одно из направлений поддержки, и «специфические», большинство из которых запущено в последние 3 года в рамках НТИ, НП «Цифровая экономика», включая ФП «Цифровые технологии» с определенными в ней «сквозными» цифровыми технологиями (далее – СЦТ). Наиболее значимые объемы поддержки будут приходиться на </w:t>
      </w:r>
      <w:r w:rsidR="00133E78" w:rsidRPr="00133E78">
        <w:rPr>
          <w:rFonts w:asciiTheme="minorHAnsi" w:hAnsiTheme="minorHAnsi" w:cstheme="minorHAnsi"/>
          <w:sz w:val="24"/>
          <w:szCs w:val="24"/>
        </w:rPr>
        <w:t xml:space="preserve">субсидии для </w:t>
      </w:r>
      <w:r w:rsidR="00516CFB">
        <w:rPr>
          <w:rFonts w:asciiTheme="minorHAnsi" w:hAnsiTheme="minorHAnsi" w:cstheme="minorHAnsi"/>
          <w:sz w:val="24"/>
          <w:szCs w:val="24"/>
        </w:rPr>
        <w:t>ЛИЦ</w:t>
      </w:r>
      <w:r w:rsidR="00133E78" w:rsidRPr="00133E78">
        <w:rPr>
          <w:rFonts w:asciiTheme="minorHAnsi" w:hAnsiTheme="minorHAnsi" w:cstheme="minorHAnsi"/>
          <w:sz w:val="24"/>
          <w:szCs w:val="24"/>
        </w:rPr>
        <w:t xml:space="preserve"> и центров компетенций НТИ; гранты </w:t>
      </w:r>
      <w:r w:rsidR="00561A13">
        <w:rPr>
          <w:rFonts w:asciiTheme="minorHAnsi" w:hAnsiTheme="minorHAnsi" w:cstheme="minorHAnsi"/>
          <w:sz w:val="24"/>
          <w:szCs w:val="24"/>
        </w:rPr>
        <w:t>Фонда содействия инновациям</w:t>
      </w:r>
      <w:r w:rsidR="00133E78" w:rsidRPr="00133E78">
        <w:rPr>
          <w:rFonts w:asciiTheme="minorHAnsi" w:hAnsiTheme="minorHAnsi" w:cstheme="minorHAnsi"/>
          <w:sz w:val="24"/>
          <w:szCs w:val="24"/>
        </w:rPr>
        <w:t xml:space="preserve"> (</w:t>
      </w:r>
      <w:r w:rsidR="00561A13">
        <w:rPr>
          <w:rFonts w:asciiTheme="minorHAnsi" w:hAnsiTheme="minorHAnsi" w:cstheme="minorHAnsi"/>
          <w:sz w:val="24"/>
          <w:szCs w:val="24"/>
        </w:rPr>
        <w:t>по направлениям</w:t>
      </w:r>
      <w:r w:rsidR="00133E78" w:rsidRPr="00133E78">
        <w:rPr>
          <w:rFonts w:asciiTheme="minorHAnsi" w:hAnsiTheme="minorHAnsi" w:cstheme="minorHAnsi"/>
          <w:sz w:val="24"/>
          <w:szCs w:val="24"/>
        </w:rPr>
        <w:t xml:space="preserve"> НТИ, СЦТ); гранты Сколково (ИТ-кластер); гранты разработчикам ПО и платформ; субсидии для ИТ-компаний-лидеров; субсидии на проекты внедрения СЦТ в отраслях</w:t>
      </w:r>
      <w:r w:rsidR="00561A13">
        <w:rPr>
          <w:rFonts w:asciiTheme="minorHAnsi" w:hAnsiTheme="minorHAnsi" w:cstheme="minorHAnsi"/>
          <w:sz w:val="24"/>
          <w:szCs w:val="24"/>
        </w:rPr>
        <w:t xml:space="preserve"> и </w:t>
      </w:r>
      <w:r w:rsidR="00133E78" w:rsidRPr="00133E78">
        <w:rPr>
          <w:rFonts w:asciiTheme="minorHAnsi" w:hAnsiTheme="minorHAnsi" w:cstheme="minorHAnsi"/>
          <w:sz w:val="24"/>
          <w:szCs w:val="24"/>
        </w:rPr>
        <w:t xml:space="preserve">регионах; </w:t>
      </w:r>
      <w:r w:rsidR="00561A13">
        <w:rPr>
          <w:rFonts w:asciiTheme="minorHAnsi" w:hAnsiTheme="minorHAnsi" w:cstheme="minorHAnsi"/>
          <w:sz w:val="24"/>
          <w:szCs w:val="24"/>
        </w:rPr>
        <w:t>субсидирование процентных ставок по кредитам на проекты вн</w:t>
      </w:r>
      <w:r w:rsidR="00133E78" w:rsidRPr="00133E78">
        <w:rPr>
          <w:rFonts w:asciiTheme="minorHAnsi" w:hAnsiTheme="minorHAnsi" w:cstheme="minorHAnsi"/>
          <w:sz w:val="24"/>
          <w:szCs w:val="24"/>
        </w:rPr>
        <w:t>едрени</w:t>
      </w:r>
      <w:r w:rsidR="00561A13">
        <w:rPr>
          <w:rFonts w:asciiTheme="minorHAnsi" w:hAnsiTheme="minorHAnsi" w:cstheme="minorHAnsi"/>
          <w:sz w:val="24"/>
          <w:szCs w:val="24"/>
        </w:rPr>
        <w:t>я</w:t>
      </w:r>
      <w:r w:rsidR="00133E78" w:rsidRPr="00133E78">
        <w:rPr>
          <w:rFonts w:asciiTheme="minorHAnsi" w:hAnsiTheme="minorHAnsi" w:cstheme="minorHAnsi"/>
          <w:sz w:val="24"/>
          <w:szCs w:val="24"/>
        </w:rPr>
        <w:t xml:space="preserve"> СЦТ</w:t>
      </w:r>
      <w:r w:rsidR="00E46C59">
        <w:rPr>
          <w:rFonts w:asciiTheme="minorHAnsi" w:hAnsiTheme="minorHAnsi" w:cstheme="minorHAnsi"/>
          <w:sz w:val="24"/>
          <w:szCs w:val="24"/>
        </w:rPr>
        <w:t>; льготные займы Фонда развития промышленности по программе «Цифровизация промышленности»</w:t>
      </w:r>
      <w:r w:rsidR="00133E78" w:rsidRPr="00133E78">
        <w:rPr>
          <w:rFonts w:asciiTheme="minorHAnsi" w:hAnsiTheme="minorHAnsi" w:cstheme="minorHAnsi"/>
          <w:sz w:val="24"/>
          <w:szCs w:val="24"/>
        </w:rPr>
        <w:t>; поддержк</w:t>
      </w:r>
      <w:r w:rsidR="00561A13">
        <w:rPr>
          <w:rFonts w:asciiTheme="minorHAnsi" w:hAnsiTheme="minorHAnsi" w:cstheme="minorHAnsi"/>
          <w:sz w:val="24"/>
          <w:szCs w:val="24"/>
        </w:rPr>
        <w:t>у</w:t>
      </w:r>
      <w:r w:rsidR="00133E78" w:rsidRPr="00133E78">
        <w:rPr>
          <w:rFonts w:asciiTheme="minorHAnsi" w:hAnsiTheme="minorHAnsi" w:cstheme="minorHAnsi"/>
          <w:sz w:val="24"/>
          <w:szCs w:val="24"/>
        </w:rPr>
        <w:t xml:space="preserve"> Ф</w:t>
      </w:r>
      <w:r w:rsidR="00561A13">
        <w:rPr>
          <w:rFonts w:asciiTheme="minorHAnsi" w:hAnsiTheme="minorHAnsi" w:cstheme="minorHAnsi"/>
          <w:sz w:val="24"/>
          <w:szCs w:val="24"/>
        </w:rPr>
        <w:t>онда развития интернет-инициатив, ВЭБ-Инновации</w:t>
      </w:r>
      <w:r w:rsidR="00133E78" w:rsidRPr="00133E78">
        <w:rPr>
          <w:rFonts w:asciiTheme="minorHAnsi" w:hAnsiTheme="minorHAnsi" w:cstheme="minorHAnsi"/>
          <w:sz w:val="24"/>
          <w:szCs w:val="24"/>
        </w:rPr>
        <w:t xml:space="preserve"> и</w:t>
      </w:r>
      <w:r w:rsidR="00561A13">
        <w:rPr>
          <w:rFonts w:asciiTheme="minorHAnsi" w:hAnsiTheme="minorHAnsi" w:cstheme="minorHAnsi"/>
          <w:sz w:val="24"/>
          <w:szCs w:val="24"/>
        </w:rPr>
        <w:t xml:space="preserve"> другие.</w:t>
      </w:r>
      <w:r w:rsidR="00E46C59">
        <w:rPr>
          <w:rFonts w:asciiTheme="minorHAnsi" w:hAnsiTheme="minorHAnsi" w:cstheme="minorHAnsi"/>
          <w:sz w:val="24"/>
          <w:szCs w:val="24"/>
        </w:rPr>
        <w:t xml:space="preserve"> </w:t>
      </w:r>
    </w:p>
    <w:p w14:paraId="51FD4F72" w14:textId="34188F56" w:rsidR="00931723" w:rsidRDefault="00E46C59" w:rsidP="00133E78">
      <w:pPr>
        <w:spacing w:after="120"/>
        <w:ind w:firstLine="709"/>
        <w:jc w:val="both"/>
        <w:rPr>
          <w:rFonts w:asciiTheme="minorHAnsi" w:hAnsiTheme="minorHAnsi" w:cstheme="minorHAnsi"/>
          <w:sz w:val="24"/>
          <w:szCs w:val="24"/>
        </w:rPr>
      </w:pPr>
      <w:r>
        <w:rPr>
          <w:rFonts w:asciiTheme="minorHAnsi" w:hAnsiTheme="minorHAnsi" w:cstheme="minorHAnsi"/>
          <w:sz w:val="24"/>
          <w:szCs w:val="24"/>
        </w:rPr>
        <w:lastRenderedPageBreak/>
        <w:t xml:space="preserve">Существующий набор механизмов поддержки охватывает практически все уровни технологической готовности – от разработок ранних стадий до внедрения ИТ-продуктов. Ключевая задача состоит в </w:t>
      </w:r>
      <w:proofErr w:type="spellStart"/>
      <w:r>
        <w:rPr>
          <w:rFonts w:asciiTheme="minorHAnsi" w:hAnsiTheme="minorHAnsi" w:cstheme="minorHAnsi"/>
          <w:sz w:val="24"/>
          <w:szCs w:val="24"/>
        </w:rPr>
        <w:t>приоритизации</w:t>
      </w:r>
      <w:proofErr w:type="spellEnd"/>
      <w:r>
        <w:rPr>
          <w:rFonts w:asciiTheme="minorHAnsi" w:hAnsiTheme="minorHAnsi" w:cstheme="minorHAnsi"/>
          <w:sz w:val="24"/>
          <w:szCs w:val="24"/>
        </w:rPr>
        <w:t xml:space="preserve"> </w:t>
      </w:r>
      <w:r w:rsidR="00931723">
        <w:rPr>
          <w:rFonts w:asciiTheme="minorHAnsi" w:hAnsiTheme="minorHAnsi" w:cstheme="minorHAnsi"/>
          <w:sz w:val="24"/>
          <w:szCs w:val="24"/>
        </w:rPr>
        <w:t>поддержки и выстраивании координации между проектами и участниками, в том числе с помощью «дорожных карт» по отдельным технологическим или рыночным направлениям и их увязки, а также участие крупных игроков, включая государственные компании и банки, как ключевых потребителей созданных ИТ-продуктов и сервисов, а по ряду направлений – как центр</w:t>
      </w:r>
      <w:r w:rsidR="00AB0F96">
        <w:rPr>
          <w:rFonts w:asciiTheme="minorHAnsi" w:hAnsiTheme="minorHAnsi" w:cstheme="minorHAnsi"/>
          <w:sz w:val="24"/>
          <w:szCs w:val="24"/>
        </w:rPr>
        <w:t>ов</w:t>
      </w:r>
      <w:r w:rsidR="00931723">
        <w:rPr>
          <w:rFonts w:asciiTheme="minorHAnsi" w:hAnsiTheme="minorHAnsi" w:cstheme="minorHAnsi"/>
          <w:sz w:val="24"/>
          <w:szCs w:val="24"/>
        </w:rPr>
        <w:t xml:space="preserve"> компетенций (например, в области суперкомпьютеров).</w:t>
      </w:r>
    </w:p>
    <w:p w14:paraId="2D3FA25F" w14:textId="2F0AB9B5" w:rsidR="00AB0F96" w:rsidRDefault="004A4D54" w:rsidP="00133E78">
      <w:pPr>
        <w:spacing w:after="120"/>
        <w:ind w:firstLine="709"/>
        <w:jc w:val="both"/>
        <w:rPr>
          <w:rFonts w:asciiTheme="minorHAnsi" w:hAnsiTheme="minorHAnsi" w:cstheme="minorHAnsi"/>
          <w:sz w:val="24"/>
          <w:szCs w:val="24"/>
        </w:rPr>
      </w:pPr>
      <w:r>
        <w:rPr>
          <w:rFonts w:asciiTheme="minorHAnsi" w:hAnsiTheme="minorHAnsi" w:cstheme="minorHAnsi"/>
          <w:sz w:val="24"/>
          <w:szCs w:val="24"/>
        </w:rPr>
        <w:t>С</w:t>
      </w:r>
      <w:r w:rsidR="00AB0F96">
        <w:rPr>
          <w:rFonts w:asciiTheme="minorHAnsi" w:hAnsiTheme="minorHAnsi" w:cstheme="minorHAnsi"/>
          <w:sz w:val="24"/>
          <w:szCs w:val="24"/>
        </w:rPr>
        <w:t>ледует обеспечивать российским организациям открытый доступ к ПО, разработанному при бюджетной поддержке</w:t>
      </w:r>
      <w:r w:rsidR="00772910">
        <w:rPr>
          <w:rFonts w:asciiTheme="minorHAnsi" w:hAnsiTheme="minorHAnsi" w:cstheme="minorHAnsi"/>
          <w:sz w:val="24"/>
          <w:szCs w:val="24"/>
        </w:rPr>
        <w:t xml:space="preserve"> (ПО с открытым кодом).</w:t>
      </w:r>
    </w:p>
    <w:p w14:paraId="3B2E76ED" w14:textId="7DDD9E5A" w:rsidR="00980F2A" w:rsidRPr="00980F2A" w:rsidRDefault="00931723" w:rsidP="009A4EF0">
      <w:pPr>
        <w:pStyle w:val="a0"/>
        <w:numPr>
          <w:ilvl w:val="2"/>
          <w:numId w:val="3"/>
        </w:numPr>
        <w:spacing w:after="120"/>
        <w:ind w:left="0"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980F2A">
        <w:rPr>
          <w:rFonts w:asciiTheme="minorHAnsi" w:hAnsiTheme="minorHAnsi" w:cstheme="minorHAnsi"/>
          <w:bCs/>
          <w:sz w:val="24"/>
          <w:szCs w:val="24"/>
        </w:rPr>
        <w:t>Адаптация механизмов поддержки разработок ранних стадий под специфику ИТ</w:t>
      </w:r>
    </w:p>
    <w:p w14:paraId="7701252D" w14:textId="707979BD" w:rsidR="00980F2A" w:rsidRDefault="0063397D" w:rsidP="0063397D">
      <w:pPr>
        <w:spacing w:after="120"/>
        <w:ind w:firstLine="709"/>
        <w:jc w:val="both"/>
        <w:rPr>
          <w:rFonts w:asciiTheme="minorHAnsi" w:hAnsiTheme="minorHAnsi" w:cstheme="minorHAnsi"/>
          <w:sz w:val="24"/>
          <w:szCs w:val="24"/>
        </w:rPr>
      </w:pPr>
      <w:r>
        <w:rPr>
          <w:rFonts w:asciiTheme="minorHAnsi" w:hAnsiTheme="minorHAnsi" w:cstheme="minorHAnsi"/>
          <w:sz w:val="24"/>
          <w:szCs w:val="24"/>
        </w:rPr>
        <w:t xml:space="preserve">Необходимо провести корректировку системы оценки научных достижений и критериев для выделения грантового финансирования и иных мер поддержки для фундаментальных разработок с учетом </w:t>
      </w:r>
      <w:r w:rsidR="002C2014">
        <w:rPr>
          <w:rFonts w:asciiTheme="minorHAnsi" w:hAnsiTheme="minorHAnsi" w:cstheme="minorHAnsi"/>
          <w:sz w:val="24"/>
          <w:szCs w:val="24"/>
        </w:rPr>
        <w:t>специфики сферы ИТ</w:t>
      </w:r>
      <w:r>
        <w:rPr>
          <w:rFonts w:asciiTheme="minorHAnsi" w:hAnsiTheme="minorHAnsi" w:cstheme="minorHAnsi"/>
          <w:sz w:val="24"/>
          <w:szCs w:val="24"/>
        </w:rPr>
        <w:t>. В частности, обеспечить п</w:t>
      </w:r>
      <w:r w:rsidR="00980F2A" w:rsidRPr="00980F2A">
        <w:rPr>
          <w:rFonts w:asciiTheme="minorHAnsi" w:hAnsiTheme="minorHAnsi" w:cstheme="minorHAnsi"/>
          <w:sz w:val="24"/>
          <w:szCs w:val="24"/>
        </w:rPr>
        <w:t xml:space="preserve">ризнание успешного участия </w:t>
      </w:r>
      <w:r>
        <w:rPr>
          <w:rFonts w:asciiTheme="minorHAnsi" w:hAnsiTheme="minorHAnsi" w:cstheme="minorHAnsi"/>
          <w:sz w:val="24"/>
          <w:szCs w:val="24"/>
        </w:rPr>
        <w:t xml:space="preserve">российских </w:t>
      </w:r>
      <w:r w:rsidR="00980F2A" w:rsidRPr="00980F2A">
        <w:rPr>
          <w:rFonts w:asciiTheme="minorHAnsi" w:hAnsiTheme="minorHAnsi" w:cstheme="minorHAnsi"/>
          <w:sz w:val="24"/>
          <w:szCs w:val="24"/>
        </w:rPr>
        <w:t xml:space="preserve">специалистов в </w:t>
      </w:r>
      <w:r>
        <w:rPr>
          <w:rFonts w:asciiTheme="minorHAnsi" w:hAnsiTheme="minorHAnsi" w:cstheme="minorHAnsi"/>
          <w:sz w:val="24"/>
          <w:szCs w:val="24"/>
        </w:rPr>
        <w:t>международных проектах «</w:t>
      </w:r>
      <w:r>
        <w:rPr>
          <w:rFonts w:asciiTheme="minorHAnsi" w:hAnsiTheme="minorHAnsi" w:cstheme="minorHAnsi"/>
          <w:sz w:val="24"/>
          <w:szCs w:val="24"/>
          <w:lang w:val="en-US"/>
        </w:rPr>
        <w:t>open</w:t>
      </w:r>
      <w:r w:rsidRPr="0063397D">
        <w:rPr>
          <w:rFonts w:asciiTheme="minorHAnsi" w:hAnsiTheme="minorHAnsi" w:cstheme="minorHAnsi"/>
          <w:sz w:val="24"/>
          <w:szCs w:val="24"/>
        </w:rPr>
        <w:t xml:space="preserve"> </w:t>
      </w:r>
      <w:r>
        <w:rPr>
          <w:rFonts w:asciiTheme="minorHAnsi" w:hAnsiTheme="minorHAnsi" w:cstheme="minorHAnsi"/>
          <w:sz w:val="24"/>
          <w:szCs w:val="24"/>
          <w:lang w:val="en-US"/>
        </w:rPr>
        <w:t>source</w:t>
      </w:r>
      <w:r>
        <w:rPr>
          <w:rFonts w:asciiTheme="minorHAnsi" w:hAnsiTheme="minorHAnsi" w:cstheme="minorHAnsi"/>
          <w:sz w:val="24"/>
          <w:szCs w:val="24"/>
        </w:rPr>
        <w:t xml:space="preserve">», </w:t>
      </w:r>
      <w:r w:rsidR="00980F2A" w:rsidRPr="00980F2A">
        <w:rPr>
          <w:rFonts w:asciiTheme="minorHAnsi" w:hAnsiTheme="minorHAnsi" w:cstheme="minorHAnsi"/>
          <w:sz w:val="24"/>
          <w:szCs w:val="24"/>
        </w:rPr>
        <w:t>создании открытых библиотек искусственного интеллекта в качестве научного достижения</w:t>
      </w:r>
      <w:r>
        <w:rPr>
          <w:rFonts w:asciiTheme="minorHAnsi" w:hAnsiTheme="minorHAnsi" w:cstheme="minorHAnsi"/>
          <w:sz w:val="24"/>
          <w:szCs w:val="24"/>
        </w:rPr>
        <w:t xml:space="preserve">; </w:t>
      </w:r>
      <w:r w:rsidR="002C2014">
        <w:rPr>
          <w:rFonts w:asciiTheme="minorHAnsi" w:hAnsiTheme="minorHAnsi" w:cstheme="minorHAnsi"/>
          <w:sz w:val="24"/>
          <w:szCs w:val="24"/>
        </w:rPr>
        <w:t xml:space="preserve">наряду с публикациями, </w:t>
      </w:r>
      <w:r w:rsidR="002C2014" w:rsidRPr="002C2014">
        <w:rPr>
          <w:rFonts w:asciiTheme="minorHAnsi" w:hAnsiTheme="minorHAnsi" w:cstheme="minorHAnsi"/>
          <w:sz w:val="24"/>
          <w:szCs w:val="24"/>
        </w:rPr>
        <w:t>индексируемы</w:t>
      </w:r>
      <w:r w:rsidR="002C2014">
        <w:rPr>
          <w:rFonts w:asciiTheme="minorHAnsi" w:hAnsiTheme="minorHAnsi" w:cstheme="minorHAnsi"/>
          <w:sz w:val="24"/>
          <w:szCs w:val="24"/>
        </w:rPr>
        <w:t>ми</w:t>
      </w:r>
      <w:r w:rsidR="002C2014" w:rsidRPr="002C2014">
        <w:rPr>
          <w:rFonts w:asciiTheme="minorHAnsi" w:hAnsiTheme="minorHAnsi" w:cstheme="minorHAnsi"/>
          <w:sz w:val="24"/>
          <w:szCs w:val="24"/>
        </w:rPr>
        <w:t xml:space="preserve"> в </w:t>
      </w:r>
      <w:proofErr w:type="spellStart"/>
      <w:r w:rsidR="002C2014" w:rsidRPr="002C2014">
        <w:rPr>
          <w:rFonts w:asciiTheme="minorHAnsi" w:hAnsiTheme="minorHAnsi" w:cstheme="minorHAnsi"/>
          <w:sz w:val="24"/>
          <w:szCs w:val="24"/>
        </w:rPr>
        <w:t>Web</w:t>
      </w:r>
      <w:proofErr w:type="spellEnd"/>
      <w:r w:rsidR="002C2014" w:rsidRPr="002C2014">
        <w:rPr>
          <w:rFonts w:asciiTheme="minorHAnsi" w:hAnsiTheme="minorHAnsi" w:cstheme="minorHAnsi"/>
          <w:sz w:val="24"/>
          <w:szCs w:val="24"/>
        </w:rPr>
        <w:t xml:space="preserve"> </w:t>
      </w:r>
      <w:proofErr w:type="spellStart"/>
      <w:r w:rsidR="002C2014" w:rsidRPr="002C2014">
        <w:rPr>
          <w:rFonts w:asciiTheme="minorHAnsi" w:hAnsiTheme="minorHAnsi" w:cstheme="minorHAnsi"/>
          <w:sz w:val="24"/>
          <w:szCs w:val="24"/>
        </w:rPr>
        <w:t>of</w:t>
      </w:r>
      <w:proofErr w:type="spellEnd"/>
      <w:r w:rsidR="002C2014" w:rsidRPr="002C2014">
        <w:rPr>
          <w:rFonts w:asciiTheme="minorHAnsi" w:hAnsiTheme="minorHAnsi" w:cstheme="minorHAnsi"/>
          <w:sz w:val="24"/>
          <w:szCs w:val="24"/>
        </w:rPr>
        <w:t xml:space="preserve"> </w:t>
      </w:r>
      <w:proofErr w:type="spellStart"/>
      <w:r w:rsidR="002C2014" w:rsidRPr="002C2014">
        <w:rPr>
          <w:rFonts w:asciiTheme="minorHAnsi" w:hAnsiTheme="minorHAnsi" w:cstheme="minorHAnsi"/>
          <w:sz w:val="24"/>
          <w:szCs w:val="24"/>
        </w:rPr>
        <w:t>Science</w:t>
      </w:r>
      <w:proofErr w:type="spellEnd"/>
      <w:r w:rsidR="002C2014" w:rsidRPr="002C2014">
        <w:rPr>
          <w:rFonts w:asciiTheme="minorHAnsi" w:hAnsiTheme="minorHAnsi" w:cstheme="minorHAnsi"/>
          <w:sz w:val="24"/>
          <w:szCs w:val="24"/>
        </w:rPr>
        <w:t xml:space="preserve"> и </w:t>
      </w:r>
      <w:proofErr w:type="spellStart"/>
      <w:r w:rsidR="002C2014" w:rsidRPr="002C2014">
        <w:rPr>
          <w:rFonts w:asciiTheme="minorHAnsi" w:hAnsiTheme="minorHAnsi" w:cstheme="minorHAnsi"/>
          <w:sz w:val="24"/>
          <w:szCs w:val="24"/>
        </w:rPr>
        <w:t>Scopus</w:t>
      </w:r>
      <w:proofErr w:type="spellEnd"/>
      <w:r w:rsidR="002C2014" w:rsidRPr="002C2014">
        <w:rPr>
          <w:rFonts w:asciiTheme="minorHAnsi" w:hAnsiTheme="minorHAnsi" w:cstheme="minorHAnsi"/>
          <w:sz w:val="24"/>
          <w:szCs w:val="24"/>
        </w:rPr>
        <w:t xml:space="preserve">, </w:t>
      </w:r>
      <w:r w:rsidR="002C2014">
        <w:rPr>
          <w:rFonts w:asciiTheme="minorHAnsi" w:hAnsiTheme="minorHAnsi" w:cstheme="minorHAnsi"/>
          <w:sz w:val="24"/>
          <w:szCs w:val="24"/>
        </w:rPr>
        <w:t>учитывать</w:t>
      </w:r>
      <w:r w:rsidR="002C2014" w:rsidRPr="002C2014">
        <w:rPr>
          <w:rFonts w:asciiTheme="minorHAnsi" w:hAnsiTheme="minorHAnsi" w:cstheme="minorHAnsi"/>
          <w:sz w:val="24"/>
          <w:szCs w:val="24"/>
        </w:rPr>
        <w:t xml:space="preserve"> публикаци</w:t>
      </w:r>
      <w:r w:rsidR="002C2014">
        <w:rPr>
          <w:rFonts w:asciiTheme="minorHAnsi" w:hAnsiTheme="minorHAnsi" w:cstheme="minorHAnsi"/>
          <w:sz w:val="24"/>
          <w:szCs w:val="24"/>
        </w:rPr>
        <w:t>и и выступления</w:t>
      </w:r>
      <w:r w:rsidR="002C2014" w:rsidRPr="002C2014">
        <w:rPr>
          <w:rFonts w:asciiTheme="minorHAnsi" w:hAnsiTheme="minorHAnsi" w:cstheme="minorHAnsi"/>
          <w:sz w:val="24"/>
          <w:szCs w:val="24"/>
        </w:rPr>
        <w:t xml:space="preserve"> на профильных конференциях уровня А+</w:t>
      </w:r>
      <w:r w:rsidR="002C2014">
        <w:rPr>
          <w:rFonts w:asciiTheme="minorHAnsi" w:hAnsiTheme="minorHAnsi" w:cstheme="minorHAnsi"/>
          <w:sz w:val="24"/>
          <w:szCs w:val="24"/>
        </w:rPr>
        <w:t>.</w:t>
      </w:r>
    </w:p>
    <w:p w14:paraId="1A8C9EAA" w14:textId="33DA8E6F" w:rsidR="00562D08" w:rsidRPr="007C1314" w:rsidRDefault="00562D08" w:rsidP="009A4EF0">
      <w:pPr>
        <w:pStyle w:val="a0"/>
        <w:numPr>
          <w:ilvl w:val="2"/>
          <w:numId w:val="3"/>
        </w:numPr>
        <w:spacing w:after="120"/>
        <w:ind w:left="0" w:firstLine="709"/>
        <w:jc w:val="both"/>
        <w:rPr>
          <w:rFonts w:asciiTheme="minorHAnsi" w:hAnsiTheme="minorHAnsi" w:cstheme="minorHAnsi"/>
          <w:sz w:val="24"/>
          <w:szCs w:val="24"/>
        </w:rPr>
      </w:pPr>
      <w:r w:rsidRPr="007C1314">
        <w:rPr>
          <w:rFonts w:asciiTheme="minorHAnsi" w:hAnsiTheme="minorHAnsi" w:cstheme="minorHAnsi"/>
          <w:sz w:val="24"/>
          <w:szCs w:val="24"/>
        </w:rPr>
        <w:t>Регуляторные песочницы</w:t>
      </w:r>
      <w:r w:rsidR="003864C7" w:rsidRPr="007C1314">
        <w:rPr>
          <w:rFonts w:asciiTheme="minorHAnsi" w:hAnsiTheme="minorHAnsi" w:cstheme="minorHAnsi"/>
          <w:sz w:val="24"/>
          <w:szCs w:val="24"/>
        </w:rPr>
        <w:t xml:space="preserve"> и полигоны для отработки новых технологий</w:t>
      </w:r>
    </w:p>
    <w:p w14:paraId="333E8759" w14:textId="5DEA5CC8" w:rsidR="007C1314" w:rsidRDefault="007C1314" w:rsidP="007C1314">
      <w:pPr>
        <w:spacing w:after="120"/>
        <w:ind w:firstLine="709"/>
        <w:jc w:val="both"/>
        <w:rPr>
          <w:rFonts w:asciiTheme="minorHAnsi" w:hAnsiTheme="minorHAnsi" w:cstheme="minorHAnsi"/>
          <w:sz w:val="24"/>
          <w:szCs w:val="24"/>
        </w:rPr>
      </w:pPr>
      <w:r>
        <w:rPr>
          <w:rFonts w:asciiTheme="minorHAnsi" w:hAnsiTheme="minorHAnsi" w:cstheme="minorHAnsi"/>
          <w:sz w:val="24"/>
          <w:szCs w:val="24"/>
        </w:rPr>
        <w:t xml:space="preserve">В рамках Стратегии необходимо </w:t>
      </w:r>
      <w:r w:rsidRPr="007C1314">
        <w:rPr>
          <w:rFonts w:asciiTheme="minorHAnsi" w:hAnsiTheme="minorHAnsi" w:cstheme="minorHAnsi"/>
          <w:sz w:val="24"/>
          <w:szCs w:val="24"/>
        </w:rPr>
        <w:t xml:space="preserve">масштабирование механизма особых правовых режимов (регуляторных песочниц) для широкого спектра инновационных </w:t>
      </w:r>
      <w:r>
        <w:rPr>
          <w:rFonts w:asciiTheme="minorHAnsi" w:hAnsiTheme="minorHAnsi" w:cstheme="minorHAnsi"/>
          <w:sz w:val="24"/>
          <w:szCs w:val="24"/>
        </w:rPr>
        <w:t>ИТ-</w:t>
      </w:r>
      <w:r w:rsidRPr="007C1314">
        <w:rPr>
          <w:rFonts w:asciiTheme="minorHAnsi" w:hAnsiTheme="minorHAnsi" w:cstheme="minorHAnsi"/>
          <w:sz w:val="24"/>
          <w:szCs w:val="24"/>
        </w:rPr>
        <w:t>решений и  инновационных компаний. Такие инструменты позволяют разработчикам ограниченно тестировать новые подходы, бизнес-модели, разработки, включая сложное ПО, снижая, таким образом, риски для участников рынка.</w:t>
      </w:r>
    </w:p>
    <w:p w14:paraId="62970ABE" w14:textId="7572A607" w:rsidR="007C1314" w:rsidRPr="007C1314" w:rsidRDefault="007C1314" w:rsidP="007C1314">
      <w:pPr>
        <w:spacing w:after="120"/>
        <w:ind w:firstLine="709"/>
        <w:jc w:val="both"/>
        <w:rPr>
          <w:rFonts w:asciiTheme="minorHAnsi" w:hAnsiTheme="minorHAnsi" w:cstheme="minorHAnsi"/>
          <w:sz w:val="24"/>
          <w:szCs w:val="24"/>
        </w:rPr>
      </w:pPr>
      <w:r>
        <w:rPr>
          <w:rFonts w:asciiTheme="minorHAnsi" w:hAnsiTheme="minorHAnsi" w:cstheme="minorHAnsi"/>
          <w:sz w:val="24"/>
          <w:szCs w:val="24"/>
        </w:rPr>
        <w:t>Необходима также поддержка создания в</w:t>
      </w:r>
      <w:r w:rsidRPr="007C1314">
        <w:rPr>
          <w:rFonts w:asciiTheme="minorHAnsi" w:hAnsiTheme="minorHAnsi" w:cstheme="minorHAnsi"/>
          <w:sz w:val="24"/>
          <w:szCs w:val="24"/>
        </w:rPr>
        <w:t xml:space="preserve"> регионах и городах полигонов, «живых лабораторий» с предоставлением </w:t>
      </w:r>
      <w:proofErr w:type="spellStart"/>
      <w:r w:rsidRPr="007C1314">
        <w:rPr>
          <w:rFonts w:asciiTheme="minorHAnsi" w:hAnsiTheme="minorHAnsi" w:cstheme="minorHAnsi"/>
          <w:sz w:val="24"/>
          <w:szCs w:val="24"/>
        </w:rPr>
        <w:t>инноваторам</w:t>
      </w:r>
      <w:proofErr w:type="spellEnd"/>
      <w:r w:rsidRPr="007C1314">
        <w:rPr>
          <w:rFonts w:asciiTheme="minorHAnsi" w:hAnsiTheme="minorHAnsi" w:cstheme="minorHAnsi"/>
          <w:sz w:val="24"/>
          <w:szCs w:val="24"/>
        </w:rPr>
        <w:t xml:space="preserve"> доступа к городской инфраструктуре в целях тестирования новых технологий и инновационных продуктов в сфере ИТ.</w:t>
      </w:r>
    </w:p>
    <w:p w14:paraId="05ABA0D6" w14:textId="13906824" w:rsidR="008D01EA" w:rsidRPr="007B0231" w:rsidRDefault="00C80420" w:rsidP="00133E78">
      <w:pPr>
        <w:pStyle w:val="3"/>
        <w:rPr>
          <w:bCs/>
        </w:rPr>
      </w:pPr>
      <w:bookmarkStart w:id="57" w:name="_Toc35955856"/>
      <w:r>
        <w:t>Поддержка</w:t>
      </w:r>
      <w:r w:rsidR="007F12A6" w:rsidRPr="00F4339B">
        <w:t xml:space="preserve"> р</w:t>
      </w:r>
      <w:r w:rsidR="008D01EA" w:rsidRPr="00F4339B">
        <w:t>азработк</w:t>
      </w:r>
      <w:r w:rsidR="007F12A6" w:rsidRPr="00F4339B">
        <w:t>и</w:t>
      </w:r>
      <w:r w:rsidR="008D01EA" w:rsidRPr="00F4339B">
        <w:t xml:space="preserve"> российского инженерного ПО</w:t>
      </w:r>
      <w:bookmarkEnd w:id="57"/>
    </w:p>
    <w:p w14:paraId="0DB22D94" w14:textId="77777777" w:rsidR="00133E78" w:rsidRPr="00133E78" w:rsidRDefault="00133E78" w:rsidP="009A4EF0">
      <w:pPr>
        <w:pStyle w:val="a0"/>
        <w:numPr>
          <w:ilvl w:val="1"/>
          <w:numId w:val="8"/>
        </w:numPr>
        <w:jc w:val="both"/>
        <w:rPr>
          <w:rFonts w:asciiTheme="minorHAnsi" w:hAnsiTheme="minorHAnsi" w:cstheme="minorHAnsi"/>
          <w:i/>
          <w:iCs/>
          <w:vanish/>
          <w:color w:val="808080" w:themeColor="background1" w:themeShade="80"/>
          <w:sz w:val="24"/>
          <w:szCs w:val="24"/>
        </w:rPr>
      </w:pPr>
    </w:p>
    <w:p w14:paraId="682628E9" w14:textId="538FEEB5" w:rsidR="00256F96" w:rsidRPr="00C80420" w:rsidRDefault="00A053DC" w:rsidP="00A053DC">
      <w:pPr>
        <w:spacing w:after="120"/>
        <w:ind w:firstLine="709"/>
        <w:jc w:val="both"/>
        <w:rPr>
          <w:rFonts w:asciiTheme="minorHAnsi" w:hAnsiTheme="minorHAnsi" w:cstheme="minorHAnsi"/>
          <w:sz w:val="24"/>
          <w:szCs w:val="24"/>
        </w:rPr>
      </w:pPr>
      <w:r w:rsidRPr="00A053DC">
        <w:rPr>
          <w:rFonts w:asciiTheme="minorHAnsi" w:hAnsiTheme="minorHAnsi" w:cstheme="minorHAnsi"/>
          <w:sz w:val="24"/>
          <w:szCs w:val="24"/>
        </w:rPr>
        <w:t xml:space="preserve">Зависимость от иностранного инженерного ПО </w:t>
      </w:r>
      <w:r>
        <w:rPr>
          <w:rFonts w:asciiTheme="minorHAnsi" w:hAnsiTheme="minorHAnsi" w:cstheme="minorHAnsi"/>
          <w:sz w:val="24"/>
          <w:szCs w:val="24"/>
        </w:rPr>
        <w:t xml:space="preserve">(включая </w:t>
      </w:r>
      <w:r>
        <w:rPr>
          <w:rFonts w:asciiTheme="minorHAnsi" w:hAnsiTheme="minorHAnsi" w:cstheme="minorHAnsi"/>
          <w:sz w:val="24"/>
          <w:szCs w:val="24"/>
          <w:lang w:val="en-US"/>
        </w:rPr>
        <w:t>CAD</w:t>
      </w:r>
      <w:r w:rsidRPr="00A053DC">
        <w:rPr>
          <w:rFonts w:asciiTheme="minorHAnsi" w:hAnsiTheme="minorHAnsi" w:cstheme="minorHAnsi"/>
          <w:sz w:val="24"/>
          <w:szCs w:val="24"/>
        </w:rPr>
        <w:t>,</w:t>
      </w:r>
      <w:r w:rsidR="008F08F3">
        <w:rPr>
          <w:rFonts w:asciiTheme="minorHAnsi" w:hAnsiTheme="minorHAnsi" w:cstheme="minorHAnsi"/>
          <w:sz w:val="24"/>
          <w:szCs w:val="24"/>
        </w:rPr>
        <w:t xml:space="preserve"> </w:t>
      </w:r>
      <w:r w:rsidR="008F08F3">
        <w:rPr>
          <w:rFonts w:asciiTheme="minorHAnsi" w:hAnsiTheme="minorHAnsi" w:cstheme="minorHAnsi"/>
          <w:sz w:val="24"/>
          <w:szCs w:val="24"/>
          <w:lang w:val="en-US"/>
        </w:rPr>
        <w:t>CAM</w:t>
      </w:r>
      <w:r w:rsidR="008F08F3" w:rsidRPr="008F08F3">
        <w:rPr>
          <w:rFonts w:asciiTheme="minorHAnsi" w:hAnsiTheme="minorHAnsi" w:cstheme="minorHAnsi"/>
          <w:sz w:val="24"/>
          <w:szCs w:val="24"/>
        </w:rPr>
        <w:t xml:space="preserve">, </w:t>
      </w:r>
      <w:r w:rsidR="008F08F3">
        <w:rPr>
          <w:rFonts w:asciiTheme="minorHAnsi" w:hAnsiTheme="minorHAnsi" w:cstheme="minorHAnsi"/>
          <w:sz w:val="24"/>
          <w:szCs w:val="24"/>
          <w:lang w:val="en-US"/>
        </w:rPr>
        <w:t>CAE</w:t>
      </w:r>
      <w:r w:rsidR="008F08F3" w:rsidRPr="008F08F3">
        <w:rPr>
          <w:rFonts w:asciiTheme="minorHAnsi" w:hAnsiTheme="minorHAnsi" w:cstheme="minorHAnsi"/>
          <w:sz w:val="24"/>
          <w:szCs w:val="24"/>
        </w:rPr>
        <w:t xml:space="preserve">, </w:t>
      </w:r>
      <w:r w:rsidR="008F08F3">
        <w:rPr>
          <w:rFonts w:asciiTheme="minorHAnsi" w:hAnsiTheme="minorHAnsi" w:cstheme="minorHAnsi"/>
          <w:sz w:val="24"/>
          <w:szCs w:val="24"/>
          <w:lang w:val="en-US"/>
        </w:rPr>
        <w:t>PDM</w:t>
      </w:r>
      <w:r w:rsidR="008F08F3" w:rsidRPr="008F08F3">
        <w:rPr>
          <w:rFonts w:asciiTheme="minorHAnsi" w:hAnsiTheme="minorHAnsi" w:cstheme="minorHAnsi"/>
          <w:sz w:val="24"/>
          <w:szCs w:val="24"/>
        </w:rPr>
        <w:t xml:space="preserve">, </w:t>
      </w:r>
      <w:r w:rsidR="008F08F3">
        <w:rPr>
          <w:rFonts w:asciiTheme="minorHAnsi" w:hAnsiTheme="minorHAnsi" w:cstheme="minorHAnsi"/>
          <w:sz w:val="24"/>
          <w:szCs w:val="24"/>
        </w:rPr>
        <w:t xml:space="preserve">а также ПО для промышленности в </w:t>
      </w:r>
      <w:r w:rsidR="00256F96">
        <w:rPr>
          <w:rFonts w:asciiTheme="minorHAnsi" w:hAnsiTheme="minorHAnsi" w:cstheme="minorHAnsi"/>
          <w:sz w:val="24"/>
          <w:szCs w:val="24"/>
        </w:rPr>
        <w:t xml:space="preserve">более </w:t>
      </w:r>
      <w:r w:rsidR="008F08F3">
        <w:rPr>
          <w:rFonts w:asciiTheme="minorHAnsi" w:hAnsiTheme="minorHAnsi" w:cstheme="minorHAnsi"/>
          <w:sz w:val="24"/>
          <w:szCs w:val="24"/>
        </w:rPr>
        <w:t xml:space="preserve">широком смысле – </w:t>
      </w:r>
      <w:r w:rsidR="00256F96">
        <w:rPr>
          <w:rFonts w:asciiTheme="minorHAnsi" w:hAnsiTheme="minorHAnsi" w:cstheme="minorHAnsi"/>
          <w:sz w:val="24"/>
          <w:szCs w:val="24"/>
          <w:lang w:val="en-US"/>
        </w:rPr>
        <w:t>PLM</w:t>
      </w:r>
      <w:r w:rsidR="00256F96" w:rsidRPr="00256F96">
        <w:rPr>
          <w:rFonts w:asciiTheme="minorHAnsi" w:hAnsiTheme="minorHAnsi" w:cstheme="minorHAnsi"/>
          <w:sz w:val="24"/>
          <w:szCs w:val="24"/>
        </w:rPr>
        <w:t xml:space="preserve">, </w:t>
      </w:r>
      <w:r w:rsidR="008F08F3">
        <w:rPr>
          <w:rFonts w:asciiTheme="minorHAnsi" w:hAnsiTheme="minorHAnsi" w:cstheme="minorHAnsi"/>
          <w:sz w:val="24"/>
          <w:szCs w:val="24"/>
          <w:lang w:val="en-US"/>
        </w:rPr>
        <w:t>MES</w:t>
      </w:r>
      <w:r w:rsidR="008F08F3" w:rsidRPr="008F08F3">
        <w:rPr>
          <w:rFonts w:asciiTheme="minorHAnsi" w:hAnsiTheme="minorHAnsi" w:cstheme="minorHAnsi"/>
          <w:sz w:val="24"/>
          <w:szCs w:val="24"/>
        </w:rPr>
        <w:t>,</w:t>
      </w:r>
      <w:r w:rsidR="00256F96">
        <w:rPr>
          <w:rFonts w:asciiTheme="minorHAnsi" w:hAnsiTheme="minorHAnsi" w:cstheme="minorHAnsi"/>
          <w:sz w:val="24"/>
          <w:szCs w:val="24"/>
        </w:rPr>
        <w:t xml:space="preserve"> </w:t>
      </w:r>
      <w:r w:rsidR="00256F96">
        <w:rPr>
          <w:rFonts w:asciiTheme="minorHAnsi" w:hAnsiTheme="minorHAnsi" w:cstheme="minorHAnsi"/>
          <w:sz w:val="24"/>
          <w:szCs w:val="24"/>
          <w:lang w:val="en-US"/>
        </w:rPr>
        <w:t>ERP</w:t>
      </w:r>
      <w:r w:rsidR="008F08F3">
        <w:rPr>
          <w:rFonts w:asciiTheme="minorHAnsi" w:hAnsiTheme="minorHAnsi" w:cstheme="minorHAnsi"/>
          <w:sz w:val="24"/>
          <w:szCs w:val="24"/>
        </w:rPr>
        <w:t xml:space="preserve">) </w:t>
      </w:r>
      <w:r w:rsidRPr="00A053DC">
        <w:rPr>
          <w:rFonts w:asciiTheme="minorHAnsi" w:hAnsiTheme="minorHAnsi" w:cstheme="minorHAnsi"/>
          <w:sz w:val="24"/>
          <w:szCs w:val="24"/>
        </w:rPr>
        <w:t xml:space="preserve">создает критически высокие риски для развития отечественной промышленности, включая </w:t>
      </w:r>
      <w:r>
        <w:rPr>
          <w:rFonts w:asciiTheme="minorHAnsi" w:hAnsiTheme="minorHAnsi" w:cstheme="minorHAnsi"/>
          <w:sz w:val="24"/>
          <w:szCs w:val="24"/>
        </w:rPr>
        <w:t xml:space="preserve">авиа-, судостроение, </w:t>
      </w:r>
      <w:r w:rsidRPr="00A053DC">
        <w:rPr>
          <w:rFonts w:asciiTheme="minorHAnsi" w:hAnsiTheme="minorHAnsi" w:cstheme="minorHAnsi"/>
          <w:sz w:val="24"/>
          <w:szCs w:val="24"/>
        </w:rPr>
        <w:t>атомную промышленность</w:t>
      </w:r>
      <w:r>
        <w:rPr>
          <w:rFonts w:asciiTheme="minorHAnsi" w:hAnsiTheme="minorHAnsi" w:cstheme="minorHAnsi"/>
          <w:sz w:val="24"/>
          <w:szCs w:val="24"/>
        </w:rPr>
        <w:t xml:space="preserve">, оборонно-промышленный космос, космический сектор и другие. </w:t>
      </w:r>
      <w:r w:rsidRPr="00A053DC">
        <w:rPr>
          <w:rFonts w:asciiTheme="minorHAnsi" w:hAnsiTheme="minorHAnsi" w:cstheme="minorHAnsi"/>
          <w:sz w:val="24"/>
          <w:szCs w:val="24"/>
        </w:rPr>
        <w:t xml:space="preserve">Закупки иностранного инженерного ПО компаниями </w:t>
      </w:r>
      <w:r>
        <w:rPr>
          <w:rFonts w:asciiTheme="minorHAnsi" w:hAnsiTheme="minorHAnsi" w:cstheme="minorHAnsi"/>
          <w:sz w:val="24"/>
          <w:szCs w:val="24"/>
        </w:rPr>
        <w:t xml:space="preserve">с государственным участием </w:t>
      </w:r>
      <w:r w:rsidRPr="00A053DC">
        <w:rPr>
          <w:rFonts w:asciiTheme="minorHAnsi" w:hAnsiTheme="minorHAnsi" w:cstheme="minorHAnsi"/>
          <w:sz w:val="24"/>
          <w:szCs w:val="24"/>
        </w:rPr>
        <w:t>превышают в разы закупки отечественного</w:t>
      </w:r>
      <w:r>
        <w:rPr>
          <w:rFonts w:asciiTheme="minorHAnsi" w:hAnsiTheme="minorHAnsi" w:cstheme="minorHAnsi"/>
          <w:sz w:val="24"/>
          <w:szCs w:val="24"/>
        </w:rPr>
        <w:t xml:space="preserve">. Отсутствуют системные </w:t>
      </w:r>
      <w:r w:rsidR="00256F96">
        <w:rPr>
          <w:rFonts w:asciiTheme="minorHAnsi" w:hAnsiTheme="minorHAnsi" w:cstheme="minorHAnsi"/>
          <w:sz w:val="24"/>
          <w:szCs w:val="24"/>
        </w:rPr>
        <w:t xml:space="preserve">отечественные </w:t>
      </w:r>
      <w:r>
        <w:rPr>
          <w:rFonts w:asciiTheme="minorHAnsi" w:hAnsiTheme="minorHAnsi" w:cstheme="minorHAnsi"/>
          <w:sz w:val="24"/>
          <w:szCs w:val="24"/>
        </w:rPr>
        <w:t>решения для всего жизненного цикла изделий</w:t>
      </w:r>
      <w:r w:rsidR="00256F96">
        <w:rPr>
          <w:rFonts w:asciiTheme="minorHAnsi" w:hAnsiTheme="minorHAnsi" w:cstheme="minorHAnsi"/>
          <w:sz w:val="24"/>
          <w:szCs w:val="24"/>
        </w:rPr>
        <w:t>, а их разработка и внедрение в промышленности потребует длительных усилий (5-10 лет).</w:t>
      </w:r>
    </w:p>
    <w:p w14:paraId="63330CE6" w14:textId="0EFACFAA" w:rsidR="00C80420" w:rsidRDefault="00C80420" w:rsidP="009A4EF0">
      <w:pPr>
        <w:pStyle w:val="a0"/>
        <w:numPr>
          <w:ilvl w:val="2"/>
          <w:numId w:val="3"/>
        </w:numPr>
        <w:spacing w:after="120"/>
        <w:ind w:left="0" w:firstLine="709"/>
        <w:jc w:val="both"/>
        <w:rPr>
          <w:rFonts w:asciiTheme="minorHAnsi" w:hAnsiTheme="minorHAnsi" w:cstheme="minorHAnsi"/>
          <w:sz w:val="24"/>
          <w:szCs w:val="24"/>
        </w:rPr>
      </w:pPr>
      <w:r w:rsidRPr="004E2901">
        <w:rPr>
          <w:rFonts w:asciiTheme="minorHAnsi" w:hAnsiTheme="minorHAnsi" w:cstheme="minorHAnsi"/>
          <w:bCs/>
          <w:sz w:val="24"/>
          <w:szCs w:val="24"/>
        </w:rPr>
        <w:t>Поддержка создания консорциумов для разработки инженерного ПО</w:t>
      </w:r>
    </w:p>
    <w:p w14:paraId="74140C21" w14:textId="498321EE" w:rsidR="00B2260D" w:rsidRPr="00256F96" w:rsidRDefault="00C509BA" w:rsidP="00C163D3">
      <w:pPr>
        <w:spacing w:after="120"/>
        <w:ind w:firstLine="709"/>
        <w:jc w:val="both"/>
        <w:rPr>
          <w:rFonts w:asciiTheme="minorHAnsi" w:hAnsiTheme="minorHAnsi" w:cstheme="minorHAnsi"/>
          <w:sz w:val="24"/>
          <w:szCs w:val="24"/>
        </w:rPr>
      </w:pPr>
      <w:r>
        <w:rPr>
          <w:rFonts w:asciiTheme="minorHAnsi" w:hAnsiTheme="minorHAnsi" w:cstheme="minorHAnsi"/>
          <w:sz w:val="24"/>
          <w:szCs w:val="24"/>
        </w:rPr>
        <w:t>Реализация комплексных проектов создания отечественного инженерного ПО требует координации разработчиков и потребителей</w:t>
      </w:r>
      <w:r w:rsidR="0070033F">
        <w:rPr>
          <w:rFonts w:asciiTheme="minorHAnsi" w:hAnsiTheme="minorHAnsi" w:cstheme="minorHAnsi"/>
          <w:sz w:val="24"/>
          <w:szCs w:val="24"/>
        </w:rPr>
        <w:t xml:space="preserve"> в формате консорциумов</w:t>
      </w:r>
      <w:r>
        <w:rPr>
          <w:rFonts w:asciiTheme="minorHAnsi" w:hAnsiTheme="minorHAnsi" w:cstheme="minorHAnsi"/>
          <w:sz w:val="24"/>
          <w:szCs w:val="24"/>
        </w:rPr>
        <w:t>.</w:t>
      </w:r>
      <w:r w:rsidR="00C163D3">
        <w:rPr>
          <w:rFonts w:asciiTheme="minorHAnsi" w:hAnsiTheme="minorHAnsi" w:cstheme="minorHAnsi"/>
          <w:sz w:val="24"/>
          <w:szCs w:val="24"/>
        </w:rPr>
        <w:t xml:space="preserve"> Первым шагом должно быть проведение </w:t>
      </w:r>
      <w:r>
        <w:rPr>
          <w:rFonts w:asciiTheme="minorHAnsi" w:hAnsiTheme="minorHAnsi" w:cstheme="minorHAnsi"/>
          <w:sz w:val="24"/>
          <w:szCs w:val="24"/>
        </w:rPr>
        <w:t>а</w:t>
      </w:r>
      <w:r w:rsidR="00B2260D" w:rsidRPr="00256F96">
        <w:rPr>
          <w:rFonts w:asciiTheme="minorHAnsi" w:hAnsiTheme="minorHAnsi" w:cstheme="minorHAnsi"/>
          <w:sz w:val="24"/>
          <w:szCs w:val="24"/>
        </w:rPr>
        <w:t>удит</w:t>
      </w:r>
      <w:r>
        <w:rPr>
          <w:rFonts w:asciiTheme="minorHAnsi" w:hAnsiTheme="minorHAnsi" w:cstheme="minorHAnsi"/>
          <w:sz w:val="24"/>
          <w:szCs w:val="24"/>
        </w:rPr>
        <w:t xml:space="preserve">а </w:t>
      </w:r>
      <w:r w:rsidR="00B2260D" w:rsidRPr="00256F96">
        <w:rPr>
          <w:rFonts w:asciiTheme="minorHAnsi" w:hAnsiTheme="minorHAnsi" w:cstheme="minorHAnsi"/>
          <w:sz w:val="24"/>
          <w:szCs w:val="24"/>
        </w:rPr>
        <w:t>потребностей в инженерном ПО и компетенций российских</w:t>
      </w:r>
      <w:r w:rsidR="00C163D3">
        <w:rPr>
          <w:rFonts w:asciiTheme="minorHAnsi" w:hAnsiTheme="minorHAnsi" w:cstheme="minorHAnsi"/>
          <w:sz w:val="24"/>
          <w:szCs w:val="24"/>
        </w:rPr>
        <w:t xml:space="preserve"> ИТ-компаний</w:t>
      </w:r>
      <w:r w:rsidR="0070033F">
        <w:rPr>
          <w:rFonts w:asciiTheme="minorHAnsi" w:hAnsiTheme="minorHAnsi" w:cstheme="minorHAnsi"/>
          <w:sz w:val="24"/>
          <w:szCs w:val="24"/>
        </w:rPr>
        <w:t xml:space="preserve"> </w:t>
      </w:r>
      <w:r w:rsidR="00C163D3">
        <w:rPr>
          <w:rFonts w:asciiTheme="minorHAnsi" w:hAnsiTheme="minorHAnsi" w:cstheme="minorHAnsi"/>
          <w:sz w:val="24"/>
          <w:szCs w:val="24"/>
        </w:rPr>
        <w:t xml:space="preserve">и имеющихся заделов. </w:t>
      </w:r>
      <w:r w:rsidR="008D1741">
        <w:rPr>
          <w:rFonts w:asciiTheme="minorHAnsi" w:hAnsiTheme="minorHAnsi" w:cstheme="minorHAnsi"/>
          <w:sz w:val="24"/>
          <w:szCs w:val="24"/>
        </w:rPr>
        <w:t>В</w:t>
      </w:r>
      <w:r w:rsidR="00C163D3">
        <w:rPr>
          <w:rFonts w:asciiTheme="minorHAnsi" w:hAnsiTheme="minorHAnsi" w:cstheme="minorHAnsi"/>
          <w:sz w:val="24"/>
          <w:szCs w:val="24"/>
        </w:rPr>
        <w:t xml:space="preserve"> сложившихся условиях также потребуется формировать альянсы с </w:t>
      </w:r>
      <w:r w:rsidR="00B2260D" w:rsidRPr="00256F96">
        <w:rPr>
          <w:rFonts w:asciiTheme="minorHAnsi" w:hAnsiTheme="minorHAnsi" w:cstheme="minorHAnsi"/>
          <w:sz w:val="24"/>
          <w:szCs w:val="24"/>
        </w:rPr>
        <w:t>зарубежны</w:t>
      </w:r>
      <w:r w:rsidR="00C163D3">
        <w:rPr>
          <w:rFonts w:asciiTheme="minorHAnsi" w:hAnsiTheme="minorHAnsi" w:cstheme="minorHAnsi"/>
          <w:sz w:val="24"/>
          <w:szCs w:val="24"/>
        </w:rPr>
        <w:t xml:space="preserve">ми компаниями, которые имеют заделы по данному направлению. Для формирования консорциумов и стимулирования участия в них потребуется </w:t>
      </w:r>
      <w:r w:rsidR="0070033F">
        <w:rPr>
          <w:rFonts w:asciiTheme="minorHAnsi" w:hAnsiTheme="minorHAnsi" w:cstheme="minorHAnsi"/>
          <w:sz w:val="24"/>
          <w:szCs w:val="24"/>
        </w:rPr>
        <w:t>дополнительное финансов</w:t>
      </w:r>
      <w:r w:rsidR="007C49A7">
        <w:rPr>
          <w:rFonts w:asciiTheme="minorHAnsi" w:hAnsiTheme="minorHAnsi" w:cstheme="minorHAnsi"/>
          <w:sz w:val="24"/>
          <w:szCs w:val="24"/>
        </w:rPr>
        <w:t xml:space="preserve">ая поддержка </w:t>
      </w:r>
      <w:r w:rsidR="0070033F">
        <w:rPr>
          <w:rFonts w:asciiTheme="minorHAnsi" w:hAnsiTheme="minorHAnsi" w:cstheme="minorHAnsi"/>
          <w:sz w:val="24"/>
          <w:szCs w:val="24"/>
        </w:rPr>
        <w:t>со стороны государства, как минимум, для разработок ранних стадий.</w:t>
      </w:r>
    </w:p>
    <w:p w14:paraId="17F41D8C" w14:textId="31DE22D0" w:rsidR="00C80420" w:rsidRPr="004E2901" w:rsidRDefault="00C80420" w:rsidP="009A4EF0">
      <w:pPr>
        <w:pStyle w:val="a0"/>
        <w:numPr>
          <w:ilvl w:val="2"/>
          <w:numId w:val="3"/>
        </w:numPr>
        <w:spacing w:after="120"/>
        <w:ind w:left="0" w:firstLine="709"/>
        <w:jc w:val="both"/>
        <w:rPr>
          <w:rFonts w:asciiTheme="minorHAnsi" w:hAnsiTheme="minorHAnsi" w:cstheme="minorHAnsi"/>
          <w:bCs/>
          <w:sz w:val="24"/>
          <w:szCs w:val="24"/>
        </w:rPr>
      </w:pPr>
      <w:r w:rsidRPr="004E2901">
        <w:rPr>
          <w:rFonts w:asciiTheme="minorHAnsi" w:hAnsiTheme="minorHAnsi" w:cstheme="minorHAnsi"/>
          <w:bCs/>
          <w:sz w:val="24"/>
          <w:szCs w:val="24"/>
        </w:rPr>
        <w:t xml:space="preserve">Долгосрочный заказ со стороны </w:t>
      </w:r>
      <w:r w:rsidR="00256F96" w:rsidRPr="004E2901">
        <w:rPr>
          <w:rFonts w:asciiTheme="minorHAnsi" w:hAnsiTheme="minorHAnsi" w:cstheme="minorHAnsi"/>
          <w:bCs/>
          <w:sz w:val="24"/>
          <w:szCs w:val="24"/>
        </w:rPr>
        <w:t>компаний с государственным участием</w:t>
      </w:r>
    </w:p>
    <w:p w14:paraId="57AD95F6" w14:textId="53EEDC2B" w:rsidR="00B2260D" w:rsidRPr="00C509BA" w:rsidRDefault="0070033F" w:rsidP="00C509BA">
      <w:pPr>
        <w:spacing w:after="120"/>
        <w:ind w:firstLine="709"/>
        <w:jc w:val="both"/>
        <w:rPr>
          <w:rFonts w:asciiTheme="minorHAnsi" w:hAnsiTheme="minorHAnsi" w:cstheme="minorHAnsi"/>
          <w:sz w:val="24"/>
          <w:szCs w:val="24"/>
        </w:rPr>
      </w:pPr>
      <w:r>
        <w:rPr>
          <w:rFonts w:asciiTheme="minorHAnsi" w:hAnsiTheme="minorHAnsi" w:cstheme="minorHAnsi"/>
          <w:sz w:val="24"/>
          <w:szCs w:val="24"/>
        </w:rPr>
        <w:t>Поскольку основной спрос на инженерное ПО предъявляют крупные компании с государственным участием, необходимо ф</w:t>
      </w:r>
      <w:r w:rsidR="00B2260D" w:rsidRPr="00C509BA">
        <w:rPr>
          <w:rFonts w:asciiTheme="minorHAnsi" w:hAnsiTheme="minorHAnsi" w:cstheme="minorHAnsi"/>
          <w:sz w:val="24"/>
          <w:szCs w:val="24"/>
        </w:rPr>
        <w:t xml:space="preserve">ормирование </w:t>
      </w:r>
      <w:r>
        <w:rPr>
          <w:rFonts w:asciiTheme="minorHAnsi" w:hAnsiTheme="minorHAnsi" w:cstheme="minorHAnsi"/>
          <w:sz w:val="24"/>
          <w:szCs w:val="24"/>
        </w:rPr>
        <w:t xml:space="preserve">с их стороны </w:t>
      </w:r>
      <w:r w:rsidR="00B2260D" w:rsidRPr="00C509BA">
        <w:rPr>
          <w:rFonts w:asciiTheme="minorHAnsi" w:hAnsiTheme="minorHAnsi" w:cstheme="minorHAnsi"/>
          <w:sz w:val="24"/>
          <w:szCs w:val="24"/>
        </w:rPr>
        <w:t>перспективных требований</w:t>
      </w:r>
      <w:r>
        <w:rPr>
          <w:rFonts w:asciiTheme="minorHAnsi" w:hAnsiTheme="minorHAnsi" w:cstheme="minorHAnsi"/>
          <w:sz w:val="24"/>
          <w:szCs w:val="24"/>
        </w:rPr>
        <w:t xml:space="preserve"> к </w:t>
      </w:r>
      <w:r>
        <w:rPr>
          <w:rFonts w:asciiTheme="minorHAnsi" w:hAnsiTheme="minorHAnsi" w:cstheme="minorHAnsi"/>
          <w:sz w:val="24"/>
          <w:szCs w:val="24"/>
        </w:rPr>
        <w:lastRenderedPageBreak/>
        <w:t xml:space="preserve">такому ПО. Они могут быть реализованы в формате «дорожных карт» </w:t>
      </w:r>
      <w:r w:rsidR="00CD7FCD">
        <w:rPr>
          <w:rFonts w:asciiTheme="minorHAnsi" w:hAnsiTheme="minorHAnsi" w:cstheme="minorHAnsi"/>
          <w:sz w:val="24"/>
          <w:szCs w:val="24"/>
        </w:rPr>
        <w:t>и обязательств по включению отечественного инженерного ПО в планы закупки при условии успешной разработки.</w:t>
      </w:r>
      <w:r>
        <w:rPr>
          <w:rFonts w:asciiTheme="minorHAnsi" w:hAnsiTheme="minorHAnsi" w:cstheme="minorHAnsi"/>
          <w:sz w:val="24"/>
          <w:szCs w:val="24"/>
        </w:rPr>
        <w:t xml:space="preserve"> </w:t>
      </w:r>
    </w:p>
    <w:p w14:paraId="2445F002" w14:textId="71314017" w:rsidR="008D01EA" w:rsidRPr="00F4339B" w:rsidRDefault="00C80420" w:rsidP="00133E78">
      <w:pPr>
        <w:pStyle w:val="3"/>
      </w:pPr>
      <w:bookmarkStart w:id="58" w:name="_Toc35955857"/>
      <w:r>
        <w:t>Поддержка</w:t>
      </w:r>
      <w:r w:rsidR="007F12A6" w:rsidRPr="00F4339B">
        <w:t xml:space="preserve"> разработки </w:t>
      </w:r>
      <w:r w:rsidR="00011228">
        <w:t xml:space="preserve">российских </w:t>
      </w:r>
      <w:bookmarkStart w:id="59" w:name="_Hlk35925843"/>
      <w:r w:rsidR="00011228">
        <w:t xml:space="preserve">программно-аппаратных комплексов </w:t>
      </w:r>
      <w:bookmarkEnd w:id="59"/>
      <w:r w:rsidR="008D01EA" w:rsidRPr="00F4339B">
        <w:t>для критической инфраструктуры</w:t>
      </w:r>
      <w:bookmarkEnd w:id="58"/>
    </w:p>
    <w:p w14:paraId="55E2F38F" w14:textId="77777777" w:rsidR="00562D08" w:rsidRPr="00562D08" w:rsidRDefault="00562D08" w:rsidP="009A4EF0">
      <w:pPr>
        <w:pStyle w:val="a0"/>
        <w:numPr>
          <w:ilvl w:val="1"/>
          <w:numId w:val="8"/>
        </w:numPr>
        <w:ind w:left="0" w:firstLine="720"/>
        <w:jc w:val="both"/>
        <w:rPr>
          <w:rFonts w:asciiTheme="minorHAnsi" w:hAnsiTheme="minorHAnsi" w:cstheme="minorHAnsi"/>
          <w:i/>
          <w:iCs/>
          <w:vanish/>
          <w:color w:val="808080" w:themeColor="background1" w:themeShade="80"/>
          <w:sz w:val="24"/>
          <w:szCs w:val="24"/>
        </w:rPr>
      </w:pPr>
    </w:p>
    <w:p w14:paraId="585E1E76" w14:textId="27556070" w:rsidR="00011228" w:rsidRDefault="00EE439D" w:rsidP="00AE61FC">
      <w:pPr>
        <w:spacing w:after="120"/>
        <w:ind w:firstLine="709"/>
        <w:jc w:val="both"/>
        <w:rPr>
          <w:rFonts w:asciiTheme="minorHAnsi" w:hAnsiTheme="minorHAnsi" w:cstheme="minorHAnsi"/>
          <w:sz w:val="24"/>
          <w:szCs w:val="24"/>
        </w:rPr>
      </w:pPr>
      <w:r>
        <w:rPr>
          <w:rFonts w:asciiTheme="minorHAnsi" w:hAnsiTheme="minorHAnsi" w:cstheme="minorHAnsi"/>
          <w:sz w:val="24"/>
          <w:szCs w:val="24"/>
        </w:rPr>
        <w:t xml:space="preserve">В связи с </w:t>
      </w:r>
      <w:r w:rsidR="00AE61FC" w:rsidRPr="00011228">
        <w:rPr>
          <w:rFonts w:asciiTheme="minorHAnsi" w:hAnsiTheme="minorHAnsi" w:cstheme="minorHAnsi"/>
          <w:sz w:val="24"/>
          <w:szCs w:val="24"/>
        </w:rPr>
        <w:t>растущ</w:t>
      </w:r>
      <w:r w:rsidR="00AE61FC">
        <w:rPr>
          <w:rFonts w:asciiTheme="minorHAnsi" w:hAnsiTheme="minorHAnsi" w:cstheme="minorHAnsi"/>
          <w:sz w:val="24"/>
          <w:szCs w:val="24"/>
        </w:rPr>
        <w:t>ей</w:t>
      </w:r>
      <w:r w:rsidR="00AE61FC" w:rsidRPr="00011228">
        <w:rPr>
          <w:rFonts w:asciiTheme="minorHAnsi" w:hAnsiTheme="minorHAnsi" w:cstheme="minorHAnsi"/>
          <w:sz w:val="24"/>
          <w:szCs w:val="24"/>
        </w:rPr>
        <w:t xml:space="preserve"> глобальн</w:t>
      </w:r>
      <w:r w:rsidR="00AE61FC">
        <w:rPr>
          <w:rFonts w:asciiTheme="minorHAnsi" w:hAnsiTheme="minorHAnsi" w:cstheme="minorHAnsi"/>
          <w:sz w:val="24"/>
          <w:szCs w:val="24"/>
        </w:rPr>
        <w:t>ой</w:t>
      </w:r>
      <w:r w:rsidR="00AE61FC" w:rsidRPr="00011228">
        <w:rPr>
          <w:rFonts w:asciiTheme="minorHAnsi" w:hAnsiTheme="minorHAnsi" w:cstheme="minorHAnsi"/>
          <w:sz w:val="24"/>
          <w:szCs w:val="24"/>
        </w:rPr>
        <w:t xml:space="preserve"> нестабильность</w:t>
      </w:r>
      <w:r w:rsidR="00AE61FC">
        <w:rPr>
          <w:rFonts w:asciiTheme="minorHAnsi" w:hAnsiTheme="minorHAnsi" w:cstheme="minorHAnsi"/>
          <w:sz w:val="24"/>
          <w:szCs w:val="24"/>
        </w:rPr>
        <w:t xml:space="preserve">ю, </w:t>
      </w:r>
      <w:r w:rsidR="00AE61FC" w:rsidRPr="00011228">
        <w:rPr>
          <w:rFonts w:asciiTheme="minorHAnsi" w:hAnsiTheme="minorHAnsi" w:cstheme="minorHAnsi"/>
          <w:sz w:val="24"/>
          <w:szCs w:val="24"/>
        </w:rPr>
        <w:t>в том числе, связанн</w:t>
      </w:r>
      <w:r w:rsidR="00AE61FC">
        <w:rPr>
          <w:rFonts w:asciiTheme="minorHAnsi" w:hAnsiTheme="minorHAnsi" w:cstheme="minorHAnsi"/>
          <w:sz w:val="24"/>
          <w:szCs w:val="24"/>
        </w:rPr>
        <w:t>ой</w:t>
      </w:r>
      <w:r w:rsidR="00AE61FC" w:rsidRPr="00011228">
        <w:rPr>
          <w:rFonts w:asciiTheme="minorHAnsi" w:hAnsiTheme="minorHAnsi" w:cstheme="minorHAnsi"/>
          <w:sz w:val="24"/>
          <w:szCs w:val="24"/>
        </w:rPr>
        <w:t xml:space="preserve"> </w:t>
      </w:r>
      <w:r w:rsidR="00AE61FC">
        <w:rPr>
          <w:rFonts w:asciiTheme="minorHAnsi" w:hAnsiTheme="minorHAnsi" w:cstheme="minorHAnsi"/>
          <w:sz w:val="24"/>
          <w:szCs w:val="24"/>
        </w:rPr>
        <w:t xml:space="preserve">с </w:t>
      </w:r>
      <w:r w:rsidR="00AE61FC" w:rsidRPr="00011228">
        <w:rPr>
          <w:rFonts w:asciiTheme="minorHAnsi" w:hAnsiTheme="minorHAnsi" w:cstheme="minorHAnsi"/>
          <w:sz w:val="24"/>
          <w:szCs w:val="24"/>
        </w:rPr>
        <w:t>нарастающими кибератаками,</w:t>
      </w:r>
      <w:r w:rsidR="00AE61FC">
        <w:rPr>
          <w:rFonts w:asciiTheme="minorHAnsi" w:hAnsiTheme="minorHAnsi" w:cstheme="minorHAnsi"/>
          <w:sz w:val="24"/>
          <w:szCs w:val="24"/>
        </w:rPr>
        <w:t xml:space="preserve"> </w:t>
      </w:r>
      <w:r>
        <w:rPr>
          <w:rFonts w:asciiTheme="minorHAnsi" w:hAnsiTheme="minorHAnsi" w:cstheme="minorHAnsi"/>
          <w:sz w:val="24"/>
          <w:szCs w:val="24"/>
        </w:rPr>
        <w:t>и в России, и в мире</w:t>
      </w:r>
      <w:r w:rsidR="00AE61FC">
        <w:rPr>
          <w:rFonts w:asciiTheme="minorHAnsi" w:hAnsiTheme="minorHAnsi" w:cstheme="minorHAnsi"/>
          <w:sz w:val="24"/>
          <w:szCs w:val="24"/>
        </w:rPr>
        <w:t xml:space="preserve"> </w:t>
      </w:r>
      <w:r>
        <w:rPr>
          <w:rFonts w:asciiTheme="minorHAnsi" w:hAnsiTheme="minorHAnsi" w:cstheme="minorHAnsi"/>
          <w:sz w:val="24"/>
          <w:szCs w:val="24"/>
        </w:rPr>
        <w:t>остро стоит вопрос защиты критической информационной инфраструктуры</w:t>
      </w:r>
      <w:r w:rsidR="00AE61FC">
        <w:rPr>
          <w:rFonts w:asciiTheme="minorHAnsi" w:hAnsiTheme="minorHAnsi" w:cstheme="minorHAnsi"/>
          <w:sz w:val="24"/>
          <w:szCs w:val="24"/>
        </w:rPr>
        <w:t xml:space="preserve">. </w:t>
      </w:r>
      <w:r w:rsidR="00AE61FC" w:rsidRPr="00AE61FC">
        <w:rPr>
          <w:rFonts w:asciiTheme="minorHAnsi" w:hAnsiTheme="minorHAnsi" w:cstheme="minorHAnsi"/>
          <w:sz w:val="24"/>
          <w:szCs w:val="24"/>
        </w:rPr>
        <w:t xml:space="preserve">Большинство решений </w:t>
      </w:r>
      <w:r w:rsidR="00493C41">
        <w:rPr>
          <w:rFonts w:asciiTheme="minorHAnsi" w:hAnsiTheme="minorHAnsi" w:cstheme="minorHAnsi"/>
          <w:sz w:val="24"/>
          <w:szCs w:val="24"/>
        </w:rPr>
        <w:t xml:space="preserve">в этой сфере </w:t>
      </w:r>
      <w:r w:rsidR="00AE61FC">
        <w:rPr>
          <w:rFonts w:asciiTheme="minorHAnsi" w:hAnsiTheme="minorHAnsi" w:cstheme="minorHAnsi"/>
          <w:sz w:val="24"/>
          <w:szCs w:val="24"/>
        </w:rPr>
        <w:t xml:space="preserve">сейчас </w:t>
      </w:r>
      <w:r w:rsidR="00AE61FC" w:rsidRPr="00AE61FC">
        <w:rPr>
          <w:rFonts w:asciiTheme="minorHAnsi" w:hAnsiTheme="minorHAnsi" w:cstheme="minorHAnsi"/>
          <w:sz w:val="24"/>
          <w:szCs w:val="24"/>
        </w:rPr>
        <w:t xml:space="preserve">предоставляют </w:t>
      </w:r>
      <w:r w:rsidR="00AE61FC">
        <w:rPr>
          <w:rFonts w:asciiTheme="minorHAnsi" w:hAnsiTheme="minorHAnsi" w:cstheme="minorHAnsi"/>
          <w:sz w:val="24"/>
          <w:szCs w:val="24"/>
        </w:rPr>
        <w:t>две</w:t>
      </w:r>
      <w:r w:rsidR="00AE61FC" w:rsidRPr="00AE61FC">
        <w:rPr>
          <w:rFonts w:asciiTheme="minorHAnsi" w:hAnsiTheme="minorHAnsi" w:cstheme="minorHAnsi"/>
          <w:sz w:val="24"/>
          <w:szCs w:val="24"/>
        </w:rPr>
        <w:t xml:space="preserve"> страны – США и Китай</w:t>
      </w:r>
      <w:r w:rsidR="00AE61FC">
        <w:rPr>
          <w:rFonts w:asciiTheme="minorHAnsi" w:hAnsiTheme="minorHAnsi" w:cstheme="minorHAnsi"/>
          <w:sz w:val="24"/>
          <w:szCs w:val="24"/>
        </w:rPr>
        <w:t xml:space="preserve">, </w:t>
      </w:r>
      <w:r w:rsidR="00AE61FC" w:rsidRPr="00AE61FC">
        <w:rPr>
          <w:rFonts w:asciiTheme="minorHAnsi" w:hAnsiTheme="minorHAnsi" w:cstheme="minorHAnsi"/>
          <w:sz w:val="24"/>
          <w:szCs w:val="24"/>
        </w:rPr>
        <w:t xml:space="preserve">– </w:t>
      </w:r>
      <w:r w:rsidR="00AE61FC">
        <w:rPr>
          <w:rFonts w:asciiTheme="minorHAnsi" w:hAnsiTheme="minorHAnsi" w:cstheme="minorHAnsi"/>
          <w:sz w:val="24"/>
          <w:szCs w:val="24"/>
        </w:rPr>
        <w:t xml:space="preserve">что создает </w:t>
      </w:r>
      <w:r w:rsidR="00AE61FC" w:rsidRPr="00AE61FC">
        <w:rPr>
          <w:rFonts w:asciiTheme="minorHAnsi" w:hAnsiTheme="minorHAnsi" w:cstheme="minorHAnsi"/>
          <w:sz w:val="24"/>
          <w:szCs w:val="24"/>
        </w:rPr>
        <w:t xml:space="preserve">сложности для независимой внешней политики </w:t>
      </w:r>
      <w:r w:rsidR="00493C41">
        <w:rPr>
          <w:rFonts w:asciiTheme="minorHAnsi" w:hAnsiTheme="minorHAnsi" w:cstheme="minorHAnsi"/>
          <w:sz w:val="24"/>
          <w:szCs w:val="24"/>
        </w:rPr>
        <w:t xml:space="preserve">стран-покупателей </w:t>
      </w:r>
      <w:r w:rsidR="00AE61FC" w:rsidRPr="00AE61FC">
        <w:rPr>
          <w:rFonts w:asciiTheme="minorHAnsi" w:hAnsiTheme="minorHAnsi" w:cstheme="minorHAnsi"/>
          <w:sz w:val="24"/>
          <w:szCs w:val="24"/>
        </w:rPr>
        <w:t>и проблемы</w:t>
      </w:r>
      <w:r w:rsidR="00AE61FC">
        <w:rPr>
          <w:rFonts w:asciiTheme="minorHAnsi" w:hAnsiTheme="minorHAnsi" w:cstheme="minorHAnsi"/>
          <w:sz w:val="24"/>
          <w:szCs w:val="24"/>
        </w:rPr>
        <w:t xml:space="preserve"> для</w:t>
      </w:r>
      <w:r w:rsidR="00AE61FC" w:rsidRPr="00AE61FC">
        <w:rPr>
          <w:rFonts w:asciiTheme="minorHAnsi" w:hAnsiTheme="minorHAnsi" w:cstheme="minorHAnsi"/>
          <w:sz w:val="24"/>
          <w:szCs w:val="24"/>
        </w:rPr>
        <w:t xml:space="preserve"> национальной безопасности</w:t>
      </w:r>
      <w:r w:rsidR="00AE61FC">
        <w:rPr>
          <w:rFonts w:asciiTheme="minorHAnsi" w:hAnsiTheme="minorHAnsi" w:cstheme="minorHAnsi"/>
          <w:sz w:val="24"/>
          <w:szCs w:val="24"/>
        </w:rPr>
        <w:t xml:space="preserve">. При этом </w:t>
      </w:r>
      <w:r w:rsidR="00011228" w:rsidRPr="00011228">
        <w:rPr>
          <w:rFonts w:asciiTheme="minorHAnsi" w:hAnsiTheme="minorHAnsi" w:cstheme="minorHAnsi"/>
          <w:sz w:val="24"/>
          <w:szCs w:val="24"/>
        </w:rPr>
        <w:t xml:space="preserve">Россия </w:t>
      </w:r>
      <w:r w:rsidR="00AE61FC">
        <w:rPr>
          <w:rFonts w:asciiTheme="minorHAnsi" w:hAnsiTheme="minorHAnsi" w:cstheme="minorHAnsi"/>
          <w:sz w:val="24"/>
          <w:szCs w:val="24"/>
        </w:rPr>
        <w:t xml:space="preserve">имеет </w:t>
      </w:r>
      <w:r w:rsidR="008D1741">
        <w:rPr>
          <w:rFonts w:asciiTheme="minorHAnsi" w:hAnsiTheme="minorHAnsi" w:cstheme="minorHAnsi"/>
          <w:sz w:val="24"/>
          <w:szCs w:val="24"/>
        </w:rPr>
        <w:t xml:space="preserve">значительные </w:t>
      </w:r>
      <w:r w:rsidR="00AE61FC">
        <w:rPr>
          <w:rFonts w:asciiTheme="minorHAnsi" w:hAnsiTheme="minorHAnsi" w:cstheme="minorHAnsi"/>
          <w:sz w:val="24"/>
          <w:szCs w:val="24"/>
        </w:rPr>
        <w:t xml:space="preserve">заделы в </w:t>
      </w:r>
      <w:r w:rsidR="00AE61FC" w:rsidRPr="00AE61FC">
        <w:rPr>
          <w:rFonts w:asciiTheme="minorHAnsi" w:hAnsiTheme="minorHAnsi" w:cstheme="minorHAnsi"/>
          <w:sz w:val="24"/>
          <w:szCs w:val="24"/>
        </w:rPr>
        <w:t>технологи</w:t>
      </w:r>
      <w:r w:rsidR="00AE61FC">
        <w:rPr>
          <w:rFonts w:asciiTheme="minorHAnsi" w:hAnsiTheme="minorHAnsi" w:cstheme="minorHAnsi"/>
          <w:sz w:val="24"/>
          <w:szCs w:val="24"/>
        </w:rPr>
        <w:t>ях</w:t>
      </w:r>
      <w:r w:rsidR="00AE61FC" w:rsidRPr="00AE61FC">
        <w:rPr>
          <w:rFonts w:asciiTheme="minorHAnsi" w:hAnsiTheme="minorHAnsi" w:cstheme="minorHAnsi"/>
          <w:sz w:val="24"/>
          <w:szCs w:val="24"/>
        </w:rPr>
        <w:t xml:space="preserve"> кибербезопасности и защиты суверенной критической инфраструктуры </w:t>
      </w:r>
      <w:r w:rsidR="00AE61FC">
        <w:rPr>
          <w:rFonts w:asciiTheme="minorHAnsi" w:hAnsiTheme="minorHAnsi" w:cstheme="minorHAnsi"/>
          <w:sz w:val="24"/>
          <w:szCs w:val="24"/>
        </w:rPr>
        <w:t>и может не только обеспечить собственные потребности, но и стать «третьим» (</w:t>
      </w:r>
      <w:r w:rsidR="00011228" w:rsidRPr="00011228">
        <w:rPr>
          <w:rFonts w:asciiTheme="minorHAnsi" w:hAnsiTheme="minorHAnsi" w:cstheme="minorHAnsi"/>
          <w:sz w:val="24"/>
          <w:szCs w:val="24"/>
        </w:rPr>
        <w:t>альтернативным</w:t>
      </w:r>
      <w:r w:rsidR="00AE61FC">
        <w:rPr>
          <w:rFonts w:asciiTheme="minorHAnsi" w:hAnsiTheme="minorHAnsi" w:cstheme="minorHAnsi"/>
          <w:sz w:val="24"/>
          <w:szCs w:val="24"/>
        </w:rPr>
        <w:t>)</w:t>
      </w:r>
      <w:r w:rsidR="00011228" w:rsidRPr="00011228">
        <w:rPr>
          <w:rFonts w:asciiTheme="minorHAnsi" w:hAnsiTheme="minorHAnsi" w:cstheme="minorHAnsi"/>
          <w:sz w:val="24"/>
          <w:szCs w:val="24"/>
        </w:rPr>
        <w:t xml:space="preserve"> поставщиком</w:t>
      </w:r>
      <w:r w:rsidR="00AE61FC">
        <w:rPr>
          <w:rFonts w:asciiTheme="minorHAnsi" w:hAnsiTheme="minorHAnsi" w:cstheme="minorHAnsi"/>
          <w:sz w:val="24"/>
          <w:szCs w:val="24"/>
        </w:rPr>
        <w:t xml:space="preserve"> на мировом рынке</w:t>
      </w:r>
      <w:r w:rsidR="00011228" w:rsidRPr="00011228">
        <w:rPr>
          <w:rFonts w:asciiTheme="minorHAnsi" w:hAnsiTheme="minorHAnsi" w:cstheme="minorHAnsi"/>
          <w:sz w:val="24"/>
          <w:szCs w:val="24"/>
        </w:rPr>
        <w:t xml:space="preserve"> (</w:t>
      </w:r>
      <w:r w:rsidR="00AE61FC">
        <w:rPr>
          <w:rFonts w:asciiTheme="minorHAnsi" w:hAnsiTheme="minorHAnsi" w:cstheme="minorHAnsi"/>
          <w:sz w:val="24"/>
          <w:szCs w:val="24"/>
        </w:rPr>
        <w:t>помимо</w:t>
      </w:r>
      <w:r w:rsidR="00011228" w:rsidRPr="00011228">
        <w:rPr>
          <w:rFonts w:asciiTheme="minorHAnsi" w:hAnsiTheme="minorHAnsi" w:cstheme="minorHAnsi"/>
          <w:sz w:val="24"/>
          <w:szCs w:val="24"/>
        </w:rPr>
        <w:t xml:space="preserve"> США и К</w:t>
      </w:r>
      <w:r w:rsidR="00AE61FC">
        <w:rPr>
          <w:rFonts w:asciiTheme="minorHAnsi" w:hAnsiTheme="minorHAnsi" w:cstheme="minorHAnsi"/>
          <w:sz w:val="24"/>
          <w:szCs w:val="24"/>
        </w:rPr>
        <w:t>итая</w:t>
      </w:r>
      <w:r w:rsidR="00011228" w:rsidRPr="00011228">
        <w:rPr>
          <w:rFonts w:asciiTheme="minorHAnsi" w:hAnsiTheme="minorHAnsi" w:cstheme="minorHAnsi"/>
          <w:sz w:val="24"/>
          <w:szCs w:val="24"/>
        </w:rPr>
        <w:t xml:space="preserve">). </w:t>
      </w:r>
    </w:p>
    <w:p w14:paraId="5F2288E4" w14:textId="75148AC1" w:rsidR="00493C41" w:rsidRPr="004E2901" w:rsidRDefault="00493C41" w:rsidP="009A4EF0">
      <w:pPr>
        <w:pStyle w:val="a0"/>
        <w:numPr>
          <w:ilvl w:val="2"/>
          <w:numId w:val="3"/>
        </w:numPr>
        <w:spacing w:after="120"/>
        <w:ind w:left="0" w:firstLine="709"/>
        <w:jc w:val="both"/>
        <w:rPr>
          <w:rFonts w:asciiTheme="minorHAnsi" w:hAnsiTheme="minorHAnsi" w:cstheme="minorHAnsi"/>
          <w:bCs/>
          <w:sz w:val="24"/>
          <w:szCs w:val="24"/>
        </w:rPr>
      </w:pPr>
      <w:r w:rsidRPr="004E2901">
        <w:rPr>
          <w:rFonts w:asciiTheme="minorHAnsi" w:hAnsiTheme="minorHAnsi" w:cstheme="minorHAnsi"/>
          <w:bCs/>
          <w:sz w:val="24"/>
          <w:szCs w:val="24"/>
        </w:rPr>
        <w:t xml:space="preserve">Поддержка создания консорциумов для разработки </w:t>
      </w:r>
      <w:r w:rsidR="005E07A1" w:rsidRPr="004E2901">
        <w:rPr>
          <w:rFonts w:asciiTheme="minorHAnsi" w:hAnsiTheme="minorHAnsi" w:cstheme="minorHAnsi"/>
          <w:bCs/>
          <w:sz w:val="24"/>
          <w:szCs w:val="24"/>
        </w:rPr>
        <w:t>программно-аппаратных комплексов</w:t>
      </w:r>
      <w:r w:rsidRPr="004E2901">
        <w:rPr>
          <w:rFonts w:asciiTheme="minorHAnsi" w:hAnsiTheme="minorHAnsi" w:cstheme="minorHAnsi"/>
          <w:bCs/>
          <w:sz w:val="24"/>
          <w:szCs w:val="24"/>
        </w:rPr>
        <w:t xml:space="preserve"> для критической </w:t>
      </w:r>
      <w:r w:rsidR="007C49A7" w:rsidRPr="004E2901">
        <w:rPr>
          <w:rFonts w:asciiTheme="minorHAnsi" w:hAnsiTheme="minorHAnsi" w:cstheme="minorHAnsi"/>
          <w:bCs/>
          <w:sz w:val="24"/>
          <w:szCs w:val="24"/>
        </w:rPr>
        <w:t xml:space="preserve">информационной </w:t>
      </w:r>
      <w:r w:rsidRPr="004E2901">
        <w:rPr>
          <w:rFonts w:asciiTheme="minorHAnsi" w:hAnsiTheme="minorHAnsi" w:cstheme="minorHAnsi"/>
          <w:bCs/>
          <w:sz w:val="24"/>
          <w:szCs w:val="24"/>
        </w:rPr>
        <w:t>инфраструктуры</w:t>
      </w:r>
      <w:r w:rsidR="005E07A1" w:rsidRPr="004E2901">
        <w:rPr>
          <w:rFonts w:asciiTheme="minorHAnsi" w:hAnsiTheme="minorHAnsi" w:cstheme="minorHAnsi"/>
          <w:bCs/>
          <w:sz w:val="24"/>
          <w:szCs w:val="24"/>
        </w:rPr>
        <w:t xml:space="preserve"> и долгосрочный (обязательный) заказ</w:t>
      </w:r>
    </w:p>
    <w:p w14:paraId="29E24613" w14:textId="516C889A" w:rsidR="005E07A1" w:rsidRDefault="005E07A1" w:rsidP="005E07A1">
      <w:pPr>
        <w:spacing w:after="120"/>
        <w:ind w:firstLine="709"/>
        <w:jc w:val="both"/>
        <w:rPr>
          <w:rFonts w:asciiTheme="minorHAnsi" w:hAnsiTheme="minorHAnsi" w:cstheme="minorHAnsi"/>
          <w:sz w:val="24"/>
          <w:szCs w:val="24"/>
        </w:rPr>
      </w:pPr>
      <w:r>
        <w:rPr>
          <w:rFonts w:asciiTheme="minorHAnsi" w:hAnsiTheme="minorHAnsi" w:cstheme="minorHAnsi"/>
          <w:sz w:val="24"/>
          <w:szCs w:val="24"/>
        </w:rPr>
        <w:t xml:space="preserve">Разработка отечественных </w:t>
      </w:r>
      <w:r w:rsidRPr="005E07A1">
        <w:rPr>
          <w:rFonts w:asciiTheme="minorHAnsi" w:hAnsiTheme="minorHAnsi" w:cstheme="minorHAnsi"/>
          <w:sz w:val="24"/>
          <w:szCs w:val="24"/>
        </w:rPr>
        <w:t xml:space="preserve">программно-аппаратных комплексов </w:t>
      </w:r>
      <w:r>
        <w:rPr>
          <w:rFonts w:asciiTheme="minorHAnsi" w:hAnsiTheme="minorHAnsi" w:cstheme="minorHAnsi"/>
          <w:sz w:val="24"/>
          <w:szCs w:val="24"/>
        </w:rPr>
        <w:t xml:space="preserve">(далее – ПАК) </w:t>
      </w:r>
      <w:r w:rsidR="007C49A7">
        <w:rPr>
          <w:rFonts w:asciiTheme="minorHAnsi" w:hAnsiTheme="minorHAnsi" w:cstheme="minorHAnsi"/>
          <w:sz w:val="24"/>
          <w:szCs w:val="24"/>
        </w:rPr>
        <w:t xml:space="preserve">для </w:t>
      </w:r>
      <w:r w:rsidR="007C49A7" w:rsidRPr="00493C41">
        <w:rPr>
          <w:rFonts w:asciiTheme="minorHAnsi" w:hAnsiTheme="minorHAnsi" w:cstheme="minorHAnsi"/>
          <w:sz w:val="24"/>
          <w:szCs w:val="24"/>
        </w:rPr>
        <w:t xml:space="preserve">критической </w:t>
      </w:r>
      <w:r w:rsidR="007C49A7">
        <w:rPr>
          <w:rFonts w:asciiTheme="minorHAnsi" w:hAnsiTheme="minorHAnsi" w:cstheme="minorHAnsi"/>
          <w:sz w:val="24"/>
          <w:szCs w:val="24"/>
        </w:rPr>
        <w:t xml:space="preserve">информационной </w:t>
      </w:r>
      <w:r w:rsidR="007C49A7" w:rsidRPr="00493C41">
        <w:rPr>
          <w:rFonts w:asciiTheme="minorHAnsi" w:hAnsiTheme="minorHAnsi" w:cstheme="minorHAnsi"/>
          <w:sz w:val="24"/>
          <w:szCs w:val="24"/>
        </w:rPr>
        <w:t>инфраструктуры</w:t>
      </w:r>
      <w:r w:rsidR="007C49A7">
        <w:rPr>
          <w:rFonts w:asciiTheme="minorHAnsi" w:hAnsiTheme="minorHAnsi" w:cstheme="minorHAnsi"/>
          <w:sz w:val="24"/>
          <w:szCs w:val="24"/>
        </w:rPr>
        <w:t xml:space="preserve"> (далее – КИИ) </w:t>
      </w:r>
      <w:r>
        <w:rPr>
          <w:rFonts w:asciiTheme="minorHAnsi" w:hAnsiTheme="minorHAnsi" w:cstheme="minorHAnsi"/>
          <w:sz w:val="24"/>
          <w:szCs w:val="24"/>
        </w:rPr>
        <w:t>по</w:t>
      </w:r>
      <w:r w:rsidRPr="005E07A1">
        <w:rPr>
          <w:rFonts w:asciiTheme="minorHAnsi" w:hAnsiTheme="minorHAnsi" w:cstheme="minorHAnsi"/>
          <w:sz w:val="24"/>
          <w:szCs w:val="24"/>
        </w:rPr>
        <w:t>требует координации разработчиков</w:t>
      </w:r>
      <w:r>
        <w:rPr>
          <w:rFonts w:asciiTheme="minorHAnsi" w:hAnsiTheme="minorHAnsi" w:cstheme="minorHAnsi"/>
          <w:sz w:val="24"/>
          <w:szCs w:val="24"/>
        </w:rPr>
        <w:t xml:space="preserve"> ПО, электроники, а также органов власти (в том числе в сфере внутренней и внешней безопасности) и компаний с государственным участием, многие из которых обладают определенными компетенциями и заделами в сфере технологий кибербезопасности и защиты критической инфраструктуры, либо являются владельцами и операторами объектов инфраструктуры (связь, транспорт, энергетика и др.). </w:t>
      </w:r>
      <w:r w:rsidRPr="005E07A1">
        <w:rPr>
          <w:rFonts w:asciiTheme="minorHAnsi" w:hAnsiTheme="minorHAnsi" w:cstheme="minorHAnsi"/>
          <w:sz w:val="24"/>
          <w:szCs w:val="24"/>
        </w:rPr>
        <w:t xml:space="preserve">Для формирования консорциумов и стимулирования участия в них </w:t>
      </w:r>
      <w:r w:rsidR="007C49A7">
        <w:rPr>
          <w:rFonts w:asciiTheme="minorHAnsi" w:hAnsiTheme="minorHAnsi" w:cstheme="minorHAnsi"/>
          <w:sz w:val="24"/>
          <w:szCs w:val="24"/>
        </w:rPr>
        <w:t xml:space="preserve">необходимо </w:t>
      </w:r>
      <w:r w:rsidRPr="005E07A1">
        <w:rPr>
          <w:rFonts w:asciiTheme="minorHAnsi" w:hAnsiTheme="minorHAnsi" w:cstheme="minorHAnsi"/>
          <w:sz w:val="24"/>
          <w:szCs w:val="24"/>
        </w:rPr>
        <w:t>дополнительное финансов</w:t>
      </w:r>
      <w:r w:rsidR="007C49A7">
        <w:rPr>
          <w:rFonts w:asciiTheme="minorHAnsi" w:hAnsiTheme="minorHAnsi" w:cstheme="minorHAnsi"/>
          <w:sz w:val="24"/>
          <w:szCs w:val="24"/>
        </w:rPr>
        <w:t>ая поддержка</w:t>
      </w:r>
      <w:r w:rsidRPr="005E07A1">
        <w:rPr>
          <w:rFonts w:asciiTheme="minorHAnsi" w:hAnsiTheme="minorHAnsi" w:cstheme="minorHAnsi"/>
          <w:sz w:val="24"/>
          <w:szCs w:val="24"/>
        </w:rPr>
        <w:t xml:space="preserve"> со стороны государства</w:t>
      </w:r>
      <w:r>
        <w:rPr>
          <w:rFonts w:asciiTheme="minorHAnsi" w:hAnsiTheme="minorHAnsi" w:cstheme="minorHAnsi"/>
          <w:sz w:val="24"/>
          <w:szCs w:val="24"/>
        </w:rPr>
        <w:t xml:space="preserve"> и компаний с государственным участием</w:t>
      </w:r>
      <w:r w:rsidR="007C49A7">
        <w:rPr>
          <w:rFonts w:asciiTheme="minorHAnsi" w:hAnsiTheme="minorHAnsi" w:cstheme="minorHAnsi"/>
          <w:sz w:val="24"/>
          <w:szCs w:val="24"/>
        </w:rPr>
        <w:t>, а также с</w:t>
      </w:r>
      <w:r w:rsidR="007C49A7" w:rsidRPr="007C49A7">
        <w:rPr>
          <w:rFonts w:asciiTheme="minorHAnsi" w:hAnsiTheme="minorHAnsi" w:cstheme="minorHAnsi"/>
          <w:sz w:val="24"/>
          <w:szCs w:val="24"/>
        </w:rPr>
        <w:t>оздание испытательных и демонстрационных полигонов для</w:t>
      </w:r>
      <w:r w:rsidR="007C49A7">
        <w:rPr>
          <w:rFonts w:asciiTheme="minorHAnsi" w:hAnsiTheme="minorHAnsi" w:cstheme="minorHAnsi"/>
          <w:sz w:val="24"/>
          <w:szCs w:val="24"/>
        </w:rPr>
        <w:t xml:space="preserve"> тестирования </w:t>
      </w:r>
      <w:r w:rsidR="007C49A7" w:rsidRPr="007C49A7">
        <w:rPr>
          <w:rFonts w:asciiTheme="minorHAnsi" w:hAnsiTheme="minorHAnsi" w:cstheme="minorHAnsi"/>
          <w:sz w:val="24"/>
          <w:szCs w:val="24"/>
        </w:rPr>
        <w:t>ПАК</w:t>
      </w:r>
      <w:r w:rsidR="007C49A7">
        <w:rPr>
          <w:rFonts w:asciiTheme="minorHAnsi" w:hAnsiTheme="minorHAnsi" w:cstheme="minorHAnsi"/>
          <w:sz w:val="24"/>
          <w:szCs w:val="24"/>
        </w:rPr>
        <w:t>. При реализации в будущем проектов создания КИИ (в том числе в рамках «умного города», «умных энергосетей», транспорта и др.) необходимо обеспечить приоритетную закупку разработанных отечественных решений.</w:t>
      </w:r>
    </w:p>
    <w:p w14:paraId="13657BFA" w14:textId="386B1173" w:rsidR="005E07A1" w:rsidRPr="004E2901" w:rsidRDefault="005E07A1" w:rsidP="009A4EF0">
      <w:pPr>
        <w:pStyle w:val="a0"/>
        <w:numPr>
          <w:ilvl w:val="2"/>
          <w:numId w:val="3"/>
        </w:numPr>
        <w:spacing w:after="120"/>
        <w:ind w:left="0" w:firstLine="709"/>
        <w:jc w:val="both"/>
        <w:rPr>
          <w:rFonts w:asciiTheme="minorHAnsi" w:hAnsiTheme="minorHAnsi" w:cstheme="minorHAnsi"/>
          <w:bCs/>
          <w:sz w:val="24"/>
          <w:szCs w:val="24"/>
        </w:rPr>
      </w:pPr>
      <w:r w:rsidRPr="004E2901">
        <w:rPr>
          <w:rFonts w:asciiTheme="minorHAnsi" w:hAnsiTheme="minorHAnsi" w:cstheme="minorHAnsi"/>
          <w:bCs/>
          <w:sz w:val="24"/>
          <w:szCs w:val="24"/>
        </w:rPr>
        <w:t xml:space="preserve">Упрощение доступа </w:t>
      </w:r>
      <w:r w:rsidR="007C49A7" w:rsidRPr="004E2901">
        <w:rPr>
          <w:rFonts w:asciiTheme="minorHAnsi" w:hAnsiTheme="minorHAnsi" w:cstheme="minorHAnsi"/>
          <w:bCs/>
          <w:sz w:val="24"/>
          <w:szCs w:val="24"/>
        </w:rPr>
        <w:t xml:space="preserve">и преференции </w:t>
      </w:r>
      <w:r w:rsidRPr="004E2901">
        <w:rPr>
          <w:rFonts w:asciiTheme="minorHAnsi" w:hAnsiTheme="minorHAnsi" w:cstheme="minorHAnsi"/>
          <w:bCs/>
          <w:sz w:val="24"/>
          <w:szCs w:val="24"/>
        </w:rPr>
        <w:t>российски</w:t>
      </w:r>
      <w:r w:rsidR="007C49A7" w:rsidRPr="004E2901">
        <w:rPr>
          <w:rFonts w:asciiTheme="minorHAnsi" w:hAnsiTheme="minorHAnsi" w:cstheme="minorHAnsi"/>
          <w:bCs/>
          <w:sz w:val="24"/>
          <w:szCs w:val="24"/>
        </w:rPr>
        <w:t>м</w:t>
      </w:r>
      <w:r w:rsidRPr="004E2901">
        <w:rPr>
          <w:rFonts w:asciiTheme="minorHAnsi" w:hAnsiTheme="minorHAnsi" w:cstheme="minorHAnsi"/>
          <w:bCs/>
          <w:sz w:val="24"/>
          <w:szCs w:val="24"/>
        </w:rPr>
        <w:t xml:space="preserve"> ИТ-компани</w:t>
      </w:r>
      <w:r w:rsidR="007C49A7" w:rsidRPr="004E2901">
        <w:rPr>
          <w:rFonts w:asciiTheme="minorHAnsi" w:hAnsiTheme="minorHAnsi" w:cstheme="minorHAnsi"/>
          <w:bCs/>
          <w:sz w:val="24"/>
          <w:szCs w:val="24"/>
        </w:rPr>
        <w:t>ям на внутреннем рынке</w:t>
      </w:r>
      <w:r w:rsidRPr="004E2901">
        <w:rPr>
          <w:rFonts w:asciiTheme="minorHAnsi" w:hAnsiTheme="minorHAnsi" w:cstheme="minorHAnsi"/>
          <w:bCs/>
          <w:sz w:val="24"/>
          <w:szCs w:val="24"/>
        </w:rPr>
        <w:t xml:space="preserve"> ПО для КИИ</w:t>
      </w:r>
    </w:p>
    <w:p w14:paraId="34A5D65C" w14:textId="3826E3CB" w:rsidR="007C49A7" w:rsidRDefault="00493C41" w:rsidP="007C49A7">
      <w:pPr>
        <w:spacing w:after="120"/>
        <w:ind w:firstLine="709"/>
        <w:jc w:val="both"/>
        <w:rPr>
          <w:rFonts w:asciiTheme="minorHAnsi" w:hAnsiTheme="minorHAnsi" w:cstheme="minorHAnsi"/>
          <w:sz w:val="24"/>
          <w:szCs w:val="24"/>
        </w:rPr>
      </w:pPr>
      <w:r w:rsidRPr="007C49A7">
        <w:rPr>
          <w:rFonts w:asciiTheme="minorHAnsi" w:hAnsiTheme="minorHAnsi" w:cstheme="minorHAnsi"/>
          <w:sz w:val="24"/>
          <w:szCs w:val="24"/>
        </w:rPr>
        <w:t>Для компаний, ведущих разработку ПО для КИИ, особенно связанного с защитой информации, возрастает нагрузка, связанная с выполнением требований контролирующих органов, таких как ФСТЭК, ФСБ</w:t>
      </w:r>
      <w:r w:rsidR="008D1741">
        <w:rPr>
          <w:rFonts w:asciiTheme="minorHAnsi" w:hAnsiTheme="minorHAnsi" w:cstheme="minorHAnsi"/>
          <w:sz w:val="24"/>
          <w:szCs w:val="24"/>
        </w:rPr>
        <w:t xml:space="preserve"> России</w:t>
      </w:r>
      <w:r w:rsidRPr="007C49A7">
        <w:rPr>
          <w:rFonts w:asciiTheme="minorHAnsi" w:hAnsiTheme="minorHAnsi" w:cstheme="minorHAnsi"/>
          <w:sz w:val="24"/>
          <w:szCs w:val="24"/>
        </w:rPr>
        <w:t xml:space="preserve"> и других. Для</w:t>
      </w:r>
      <w:r w:rsidR="00513168">
        <w:rPr>
          <w:rFonts w:asciiTheme="minorHAnsi" w:hAnsiTheme="minorHAnsi" w:cstheme="minorHAnsi"/>
          <w:sz w:val="24"/>
          <w:szCs w:val="24"/>
        </w:rPr>
        <w:t xml:space="preserve"> их</w:t>
      </w:r>
      <w:r w:rsidRPr="007C49A7">
        <w:rPr>
          <w:rFonts w:asciiTheme="minorHAnsi" w:hAnsiTheme="minorHAnsi" w:cstheme="minorHAnsi"/>
          <w:sz w:val="24"/>
          <w:szCs w:val="24"/>
        </w:rPr>
        <w:t xml:space="preserve"> соблюдения компаниям необходимо выделять значительные ресурсы как денежные, так и человеческие, </w:t>
      </w:r>
      <w:r w:rsidR="007C49A7">
        <w:rPr>
          <w:rFonts w:asciiTheme="minorHAnsi" w:hAnsiTheme="minorHAnsi" w:cstheme="minorHAnsi"/>
          <w:sz w:val="24"/>
          <w:szCs w:val="24"/>
        </w:rPr>
        <w:t>что</w:t>
      </w:r>
      <w:r w:rsidRPr="007C49A7">
        <w:rPr>
          <w:rFonts w:asciiTheme="minorHAnsi" w:hAnsiTheme="minorHAnsi" w:cstheme="minorHAnsi"/>
          <w:sz w:val="24"/>
          <w:szCs w:val="24"/>
        </w:rPr>
        <w:t xml:space="preserve"> устанавливает высокий порог входа на этот рынок. Порог легко преодолевают глобальные зарубежные корпорации, имеющие значительный ресурс на такие задачи, но он становится заградительным для многих российских компаний, которые находятся на этапе развития и работают на внутреннем рынке. </w:t>
      </w:r>
    </w:p>
    <w:p w14:paraId="323987ED" w14:textId="2ECCE294" w:rsidR="00753A56" w:rsidRPr="00A308B4" w:rsidRDefault="00A308B4" w:rsidP="00A308B4">
      <w:pPr>
        <w:spacing w:after="120"/>
        <w:ind w:firstLine="709"/>
        <w:jc w:val="both"/>
        <w:rPr>
          <w:rFonts w:asciiTheme="minorHAnsi" w:hAnsiTheme="minorHAnsi" w:cstheme="minorHAnsi"/>
          <w:sz w:val="24"/>
          <w:szCs w:val="24"/>
        </w:rPr>
      </w:pPr>
      <w:r>
        <w:rPr>
          <w:rFonts w:asciiTheme="minorHAnsi" w:hAnsiTheme="minorHAnsi" w:cstheme="minorHAnsi"/>
          <w:sz w:val="24"/>
          <w:szCs w:val="24"/>
        </w:rPr>
        <w:t>Для снижения барьеров для р</w:t>
      </w:r>
      <w:r w:rsidR="00493C41" w:rsidRPr="00A308B4">
        <w:rPr>
          <w:rFonts w:asciiTheme="minorHAnsi" w:hAnsiTheme="minorHAnsi" w:cstheme="minorHAnsi"/>
          <w:sz w:val="24"/>
          <w:szCs w:val="24"/>
        </w:rPr>
        <w:t>оссийски</w:t>
      </w:r>
      <w:r>
        <w:rPr>
          <w:rFonts w:asciiTheme="minorHAnsi" w:hAnsiTheme="minorHAnsi" w:cstheme="minorHAnsi"/>
          <w:sz w:val="24"/>
          <w:szCs w:val="24"/>
        </w:rPr>
        <w:t>х</w:t>
      </w:r>
      <w:r w:rsidR="00493C41" w:rsidRPr="00A308B4">
        <w:rPr>
          <w:rFonts w:asciiTheme="minorHAnsi" w:hAnsiTheme="minorHAnsi" w:cstheme="minorHAnsi"/>
          <w:sz w:val="24"/>
          <w:szCs w:val="24"/>
        </w:rPr>
        <w:t xml:space="preserve"> компани</w:t>
      </w:r>
      <w:r>
        <w:rPr>
          <w:rFonts w:asciiTheme="minorHAnsi" w:hAnsiTheme="minorHAnsi" w:cstheme="minorHAnsi"/>
          <w:sz w:val="24"/>
          <w:szCs w:val="24"/>
        </w:rPr>
        <w:t>й</w:t>
      </w:r>
      <w:r w:rsidR="00493C41" w:rsidRPr="00A308B4">
        <w:rPr>
          <w:rFonts w:asciiTheme="minorHAnsi" w:hAnsiTheme="minorHAnsi" w:cstheme="minorHAnsi"/>
          <w:sz w:val="24"/>
          <w:szCs w:val="24"/>
        </w:rPr>
        <w:t>, которые проходят сертификацию своих продуктов в ФСТЭК и в других органах</w:t>
      </w:r>
      <w:r>
        <w:rPr>
          <w:rFonts w:asciiTheme="minorHAnsi" w:hAnsiTheme="minorHAnsi" w:cstheme="minorHAnsi"/>
          <w:sz w:val="24"/>
          <w:szCs w:val="24"/>
        </w:rPr>
        <w:t>,</w:t>
      </w:r>
      <w:r w:rsidR="00493C41" w:rsidRPr="00A308B4">
        <w:rPr>
          <w:rFonts w:asciiTheme="minorHAnsi" w:hAnsiTheme="minorHAnsi" w:cstheme="minorHAnsi"/>
          <w:sz w:val="24"/>
          <w:szCs w:val="24"/>
        </w:rPr>
        <w:t xml:space="preserve"> </w:t>
      </w:r>
      <w:r>
        <w:rPr>
          <w:rFonts w:asciiTheme="minorHAnsi" w:hAnsiTheme="minorHAnsi" w:cstheme="minorHAnsi"/>
          <w:sz w:val="24"/>
          <w:szCs w:val="24"/>
        </w:rPr>
        <w:t>следует установить</w:t>
      </w:r>
      <w:r w:rsidR="00493C41" w:rsidRPr="00A308B4">
        <w:rPr>
          <w:rFonts w:asciiTheme="minorHAnsi" w:hAnsiTheme="minorHAnsi" w:cstheme="minorHAnsi"/>
          <w:sz w:val="24"/>
          <w:szCs w:val="24"/>
        </w:rPr>
        <w:t xml:space="preserve"> приоритет по рассмотрению и прохождению этой процедуры, </w:t>
      </w:r>
      <w:r>
        <w:rPr>
          <w:rFonts w:asciiTheme="minorHAnsi" w:hAnsiTheme="minorHAnsi" w:cstheme="minorHAnsi"/>
          <w:sz w:val="24"/>
          <w:szCs w:val="24"/>
        </w:rPr>
        <w:t xml:space="preserve">а также предусмотреть </w:t>
      </w:r>
      <w:r w:rsidR="00493C41" w:rsidRPr="00A308B4">
        <w:rPr>
          <w:rFonts w:asciiTheme="minorHAnsi" w:hAnsiTheme="minorHAnsi" w:cstheme="minorHAnsi"/>
          <w:sz w:val="24"/>
          <w:szCs w:val="24"/>
        </w:rPr>
        <w:t xml:space="preserve">целевую поддержку </w:t>
      </w:r>
      <w:r>
        <w:rPr>
          <w:rFonts w:asciiTheme="minorHAnsi" w:hAnsiTheme="minorHAnsi" w:cstheme="minorHAnsi"/>
          <w:sz w:val="24"/>
          <w:szCs w:val="24"/>
        </w:rPr>
        <w:t>(</w:t>
      </w:r>
      <w:r w:rsidR="00493C41" w:rsidRPr="00A308B4">
        <w:rPr>
          <w:rFonts w:asciiTheme="minorHAnsi" w:hAnsiTheme="minorHAnsi" w:cstheme="minorHAnsi"/>
          <w:sz w:val="24"/>
          <w:szCs w:val="24"/>
        </w:rPr>
        <w:t>в</w:t>
      </w:r>
      <w:r>
        <w:rPr>
          <w:rFonts w:asciiTheme="minorHAnsi" w:hAnsiTheme="minorHAnsi" w:cstheme="minorHAnsi"/>
          <w:sz w:val="24"/>
          <w:szCs w:val="24"/>
        </w:rPr>
        <w:t xml:space="preserve"> том числе в</w:t>
      </w:r>
      <w:r w:rsidR="00493C41" w:rsidRPr="00A308B4">
        <w:rPr>
          <w:rFonts w:asciiTheme="minorHAnsi" w:hAnsiTheme="minorHAnsi" w:cstheme="minorHAnsi"/>
          <w:sz w:val="24"/>
          <w:szCs w:val="24"/>
        </w:rPr>
        <w:t xml:space="preserve"> виде субсидий</w:t>
      </w:r>
      <w:r>
        <w:rPr>
          <w:rFonts w:asciiTheme="minorHAnsi" w:hAnsiTheme="minorHAnsi" w:cstheme="minorHAnsi"/>
          <w:sz w:val="24"/>
          <w:szCs w:val="24"/>
        </w:rPr>
        <w:t xml:space="preserve"> на возврат части</w:t>
      </w:r>
      <w:r w:rsidR="00493C41" w:rsidRPr="00A308B4">
        <w:rPr>
          <w:rFonts w:asciiTheme="minorHAnsi" w:hAnsiTheme="minorHAnsi" w:cstheme="minorHAnsi"/>
          <w:sz w:val="24"/>
          <w:szCs w:val="24"/>
        </w:rPr>
        <w:t xml:space="preserve"> затрат на соответствующие сертификаты</w:t>
      </w:r>
      <w:r>
        <w:rPr>
          <w:rFonts w:asciiTheme="minorHAnsi" w:hAnsiTheme="minorHAnsi" w:cstheme="minorHAnsi"/>
          <w:sz w:val="24"/>
          <w:szCs w:val="24"/>
        </w:rPr>
        <w:t>)</w:t>
      </w:r>
      <w:r w:rsidR="00493C41" w:rsidRPr="00A308B4">
        <w:rPr>
          <w:rFonts w:asciiTheme="minorHAnsi" w:hAnsiTheme="minorHAnsi" w:cstheme="minorHAnsi"/>
          <w:sz w:val="24"/>
          <w:szCs w:val="24"/>
        </w:rPr>
        <w:t>.</w:t>
      </w:r>
    </w:p>
    <w:sectPr w:rsidR="00753A56" w:rsidRPr="00A308B4" w:rsidSect="000B4A34">
      <w:headerReference w:type="default" r:id="rId8"/>
      <w:pgSz w:w="11906" w:h="16838"/>
      <w:pgMar w:top="1134" w:right="567" w:bottom="993"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4D4B4" w14:textId="77777777" w:rsidR="005D13C3" w:rsidRDefault="005D13C3" w:rsidP="00EA2135">
      <w:r>
        <w:separator/>
      </w:r>
    </w:p>
  </w:endnote>
  <w:endnote w:type="continuationSeparator" w:id="0">
    <w:p w14:paraId="77090DAC" w14:textId="77777777" w:rsidR="005D13C3" w:rsidRDefault="005D13C3" w:rsidP="00EA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B2F4B" w14:textId="77777777" w:rsidR="005D13C3" w:rsidRDefault="005D13C3" w:rsidP="00EA2135">
      <w:r>
        <w:separator/>
      </w:r>
    </w:p>
  </w:footnote>
  <w:footnote w:type="continuationSeparator" w:id="0">
    <w:p w14:paraId="58C1259D" w14:textId="77777777" w:rsidR="005D13C3" w:rsidRDefault="005D13C3" w:rsidP="00EA2135">
      <w:r>
        <w:continuationSeparator/>
      </w:r>
    </w:p>
  </w:footnote>
  <w:footnote w:id="1">
    <w:p w14:paraId="60272C55" w14:textId="1F5C3E7B" w:rsidR="0029532E" w:rsidRPr="00C048A5" w:rsidRDefault="0029532E" w:rsidP="008950E9">
      <w:pPr>
        <w:pStyle w:val="af1"/>
        <w:jc w:val="both"/>
      </w:pPr>
      <w:r>
        <w:rPr>
          <w:rStyle w:val="af3"/>
        </w:rPr>
        <w:footnoteRef/>
      </w:r>
      <w:r>
        <w:t xml:space="preserve"> Коды ОКВЭД2, относящиеся к отрасли ИТ, выделены в соответствии с приказом Минкомсвязи России от 30 декабря 2014 г. № 502, в том числе для целей формирования официальной статистической информации. Границы отрасли ИТ могут быть также определены через продукты и услуги. К продуктам и услугам организаций отрасли ИТ отнесены согласно ОКПД2: 62.01.11 Услуги по проектированию, разработке информационных технологий для прикладных задач и тестированию программного обеспечения; 62.01.12 Услуги по проектированию и разработке информационных технологий для сетей и систем; 62.01.2 Оригиналы программного обеспечения; 62.02.1 Услуги консультативные по компьютерному оборудованию; 62.02.2 Услуги консультативные по вопросам систем и программному обеспечению; 62.02.3 Услуги по технической поддержке информационных технологий; 62.03.1</w:t>
      </w:r>
      <w:r w:rsidRPr="000813EF">
        <w:t xml:space="preserve"> Услуги по управлению компьютерным оборудованием</w:t>
      </w:r>
      <w:r>
        <w:t>; 62.03.11 Услуги по управлению сетями; 62.03.12 Услуги по управлению компьютерными системами; 62.09 Услуги в области информационных технологий прочие и компьютерные услуги; 63.11.11 Услуги по обработке данных; 63.11.12 Услуги по размещению в информационно-телекоммуникационной сети "Интернет"; 63.11.13 Услуги по предоставлению программного обеспечения без его размещения на компьютерном оборудовании пользователя; 63.11.19 Услуги прочие по размещению и предоставлению инфраструктуры информационных технологий.</w:t>
      </w:r>
    </w:p>
  </w:footnote>
  <w:footnote w:id="2">
    <w:p w14:paraId="6C9F10E2" w14:textId="77777777" w:rsidR="0029532E" w:rsidRDefault="0029532E" w:rsidP="008950E9">
      <w:pPr>
        <w:pStyle w:val="af1"/>
        <w:jc w:val="both"/>
      </w:pPr>
      <w:r>
        <w:rPr>
          <w:rStyle w:val="af3"/>
        </w:rPr>
        <w:footnoteRef/>
      </w:r>
      <w:r>
        <w:t xml:space="preserve"> У</w:t>
      </w:r>
      <w:r w:rsidRPr="00322A08">
        <w:t>твержден</w:t>
      </w:r>
      <w:r>
        <w:t>а</w:t>
      </w:r>
      <w:r w:rsidRPr="00322A08">
        <w:t xml:space="preserve"> протоколом заседания президиума Совета при Президенте Российской Федерации по стратегическому развитию и национальным проектам от 4 июня 2019 г. № 7</w:t>
      </w:r>
      <w:r>
        <w:t>.</w:t>
      </w:r>
    </w:p>
  </w:footnote>
  <w:footnote w:id="3">
    <w:p w14:paraId="2D57AF94" w14:textId="77777777" w:rsidR="0029532E" w:rsidRDefault="0029532E" w:rsidP="008950E9">
      <w:pPr>
        <w:pStyle w:val="af1"/>
        <w:jc w:val="both"/>
      </w:pPr>
      <w:r>
        <w:rPr>
          <w:rStyle w:val="af3"/>
        </w:rPr>
        <w:footnoteRef/>
      </w:r>
      <w:r>
        <w:t xml:space="preserve"> </w:t>
      </w:r>
      <w:r w:rsidRPr="00322A08">
        <w:t>Утвержден</w:t>
      </w:r>
      <w:r>
        <w:t>ы</w:t>
      </w:r>
      <w:r w:rsidRPr="00322A08">
        <w:t xml:space="preserve"> </w:t>
      </w:r>
      <w:r>
        <w:t xml:space="preserve">протоколом </w:t>
      </w:r>
      <w:r w:rsidRPr="00322A08">
        <w:t>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t xml:space="preserve"> </w:t>
      </w:r>
      <w:r w:rsidRPr="00322A08">
        <w:t>от 28 мая 2019 г. № 9.</w:t>
      </w:r>
    </w:p>
  </w:footnote>
  <w:footnote w:id="4">
    <w:p w14:paraId="4810F887" w14:textId="77777777" w:rsidR="0029532E" w:rsidRDefault="0029532E" w:rsidP="008950E9">
      <w:pPr>
        <w:pStyle w:val="af1"/>
        <w:jc w:val="both"/>
      </w:pPr>
      <w:r>
        <w:rPr>
          <w:rStyle w:val="af3"/>
        </w:rPr>
        <w:footnoteRef/>
      </w:r>
      <w:r>
        <w:t xml:space="preserve"> У</w:t>
      </w:r>
      <w:r w:rsidRPr="008B7CEB">
        <w:t>твержден</w:t>
      </w:r>
      <w:r>
        <w:t>а</w:t>
      </w:r>
      <w:r w:rsidRPr="008B7CEB">
        <w:t xml:space="preserve"> Указом Президента Российской Федерации от </w:t>
      </w:r>
      <w:r>
        <w:t>9 мая 2017</w:t>
      </w:r>
      <w:r w:rsidRPr="008B7CEB">
        <w:t xml:space="preserve"> г. № </w:t>
      </w:r>
      <w:r>
        <w:t>203.</w:t>
      </w:r>
    </w:p>
  </w:footnote>
  <w:footnote w:id="5">
    <w:p w14:paraId="43025286" w14:textId="77777777" w:rsidR="0029532E" w:rsidRDefault="0029532E" w:rsidP="008950E9">
      <w:pPr>
        <w:pStyle w:val="af1"/>
        <w:jc w:val="both"/>
      </w:pPr>
      <w:r>
        <w:rPr>
          <w:rStyle w:val="af3"/>
        </w:rPr>
        <w:footnoteRef/>
      </w:r>
      <w:r>
        <w:t xml:space="preserve"> Постановление Правительства Российской Федерации от 18 апреля 2016 г. №317 «О реализации Национальной технологической инициативы» (c изменениями и дополнениями от: 20 декабря 2016 г., 29 сентября 2017 г., 3 апреля, 10 сентября 2018 г., 20 апреля 2019 г.).</w:t>
      </w:r>
    </w:p>
  </w:footnote>
  <w:footnote w:id="6">
    <w:p w14:paraId="5CE11FCE" w14:textId="4D256EA7" w:rsidR="0029532E" w:rsidRDefault="0029532E" w:rsidP="008950E9">
      <w:pPr>
        <w:pStyle w:val="af1"/>
        <w:jc w:val="both"/>
      </w:pPr>
      <w:r>
        <w:rPr>
          <w:rStyle w:val="af3"/>
        </w:rPr>
        <w:footnoteRef/>
      </w:r>
      <w:r>
        <w:t xml:space="preserve"> О</w:t>
      </w:r>
      <w:r w:rsidRPr="00593F46">
        <w:t>добрен</w:t>
      </w:r>
      <w:r>
        <w:t>ы</w:t>
      </w:r>
      <w:r w:rsidRPr="00593F46">
        <w:t xml:space="preserve"> Президиумом Совета при Президенте Российской Федерации по модернизации экономики и инновационному развитию Росс</w:t>
      </w:r>
      <w:r>
        <w:t>ии следующие п</w:t>
      </w:r>
      <w:r w:rsidRPr="00593F46">
        <w:t>лан</w:t>
      </w:r>
      <w:r>
        <w:t>ы</w:t>
      </w:r>
      <w:r w:rsidRPr="00593F46">
        <w:t xml:space="preserve"> мероприятий («дорожн</w:t>
      </w:r>
      <w:r>
        <w:t>ые</w:t>
      </w:r>
      <w:r w:rsidRPr="00593F46">
        <w:t xml:space="preserve"> карт</w:t>
      </w:r>
      <w:r>
        <w:t>ы</w:t>
      </w:r>
      <w:r w:rsidRPr="00593F46">
        <w:t>»)</w:t>
      </w:r>
      <w:r>
        <w:t xml:space="preserve">: </w:t>
      </w:r>
      <w:r w:rsidRPr="00593F46">
        <w:t>«</w:t>
      </w:r>
      <w:proofErr w:type="spellStart"/>
      <w:r w:rsidRPr="00593F46">
        <w:t>Автонет</w:t>
      </w:r>
      <w:proofErr w:type="spellEnd"/>
      <w:r w:rsidRPr="00593F46">
        <w:t>»</w:t>
      </w:r>
      <w:r>
        <w:t xml:space="preserve"> (</w:t>
      </w:r>
      <w:r w:rsidRPr="00593F46">
        <w:t>24.04.2018, Протокол №1</w:t>
      </w:r>
      <w:r>
        <w:t>), «</w:t>
      </w:r>
      <w:proofErr w:type="spellStart"/>
      <w:r>
        <w:t>Технет</w:t>
      </w:r>
      <w:proofErr w:type="spellEnd"/>
      <w:r>
        <w:t>» (</w:t>
      </w:r>
      <w:r w:rsidRPr="00593F46">
        <w:t>14.02.2017, Протокол №1</w:t>
      </w:r>
      <w:r>
        <w:t>), «</w:t>
      </w:r>
      <w:proofErr w:type="spellStart"/>
      <w:r>
        <w:t>Хелснет</w:t>
      </w:r>
      <w:proofErr w:type="spellEnd"/>
      <w:r>
        <w:t>» (</w:t>
      </w:r>
      <w:r w:rsidRPr="00593F46">
        <w:t>20.12.2016, Протокол №6</w:t>
      </w:r>
      <w:r>
        <w:t>), «</w:t>
      </w:r>
      <w:proofErr w:type="spellStart"/>
      <w:r>
        <w:t>Энерджинет</w:t>
      </w:r>
      <w:proofErr w:type="spellEnd"/>
      <w:r>
        <w:t>» (</w:t>
      </w:r>
      <w:r w:rsidRPr="00593F46">
        <w:t>28.09.2016, Протокол №4</w:t>
      </w:r>
      <w:r>
        <w:t>), «</w:t>
      </w:r>
      <w:proofErr w:type="spellStart"/>
      <w:r>
        <w:t>Нейронет</w:t>
      </w:r>
      <w:proofErr w:type="spellEnd"/>
      <w:r>
        <w:t>», «</w:t>
      </w:r>
      <w:proofErr w:type="spellStart"/>
      <w:r>
        <w:t>Маринет</w:t>
      </w:r>
      <w:proofErr w:type="spellEnd"/>
      <w:r>
        <w:t>» и «</w:t>
      </w:r>
      <w:proofErr w:type="spellStart"/>
      <w:r>
        <w:t>Аэронет</w:t>
      </w:r>
      <w:proofErr w:type="spellEnd"/>
      <w:r>
        <w:t>» (</w:t>
      </w:r>
      <w:r w:rsidRPr="00593F46">
        <w:t>24.06.2016, Протокол №3</w:t>
      </w:r>
      <w:r>
        <w:t>).</w:t>
      </w:r>
    </w:p>
  </w:footnote>
  <w:footnote w:id="7">
    <w:p w14:paraId="5AB5D381" w14:textId="77777777" w:rsidR="0029532E" w:rsidRDefault="0029532E" w:rsidP="008950E9">
      <w:pPr>
        <w:pStyle w:val="af1"/>
        <w:jc w:val="both"/>
      </w:pPr>
      <w:r>
        <w:rPr>
          <w:rStyle w:val="af3"/>
        </w:rPr>
        <w:footnoteRef/>
      </w:r>
      <w:r>
        <w:t xml:space="preserve"> У</w:t>
      </w:r>
      <w:r w:rsidRPr="008B7CEB">
        <w:t>твержден</w:t>
      </w:r>
      <w:r>
        <w:t>а</w:t>
      </w:r>
      <w:r w:rsidRPr="008B7CEB">
        <w:t xml:space="preserve"> Указом Президента Российской Федерации от 10 октября 2019 г. № 490</w:t>
      </w:r>
      <w:r>
        <w:t>.</w:t>
      </w:r>
    </w:p>
  </w:footnote>
  <w:footnote w:id="8">
    <w:p w14:paraId="21402793" w14:textId="27906725" w:rsidR="0029532E" w:rsidRDefault="0029532E" w:rsidP="008950E9">
      <w:pPr>
        <w:pStyle w:val="af1"/>
        <w:jc w:val="both"/>
      </w:pPr>
      <w:r>
        <w:rPr>
          <w:rStyle w:val="af3"/>
        </w:rPr>
        <w:footnoteRef/>
      </w:r>
      <w:r>
        <w:t xml:space="preserve"> Утверждена распоряжением Правительства Российской Федерации от 17 января 2020 г. № 20-р.</w:t>
      </w:r>
    </w:p>
  </w:footnote>
  <w:footnote w:id="9">
    <w:p w14:paraId="65915F70" w14:textId="6AA01F83" w:rsidR="0029532E" w:rsidRDefault="0029532E" w:rsidP="008950E9">
      <w:pPr>
        <w:pStyle w:val="af1"/>
        <w:jc w:val="both"/>
      </w:pPr>
      <w:r>
        <w:rPr>
          <w:rStyle w:val="af3"/>
        </w:rPr>
        <w:footnoteRef/>
      </w:r>
      <w:r w:rsidRPr="007253A0">
        <w:rPr>
          <w:lang w:val="en-US"/>
        </w:rPr>
        <w:t xml:space="preserve"> Huawei, Oxford Economics (2017) Digital Spillover: Measuring the true impact of the digital economy. </w:t>
      </w:r>
      <w:r w:rsidRPr="007253A0">
        <w:t xml:space="preserve">Режим доступа: https://www.huawei.com/minisite/gci/en/digital-spillover/files/gci_digital_spillover.pdf (дата обращения </w:t>
      </w:r>
      <w:r>
        <w:t>20</w:t>
      </w:r>
      <w:r w:rsidRPr="007253A0">
        <w:t>.0</w:t>
      </w:r>
      <w:r>
        <w:t>3</w:t>
      </w:r>
      <w:r w:rsidRPr="007253A0">
        <w:t>.2020)</w:t>
      </w:r>
      <w:r>
        <w:t>. Используется ш</w:t>
      </w:r>
      <w:r w:rsidRPr="00DC0DB2">
        <w:t>ирокая трактовка цифровой экономики</w:t>
      </w:r>
      <w:r>
        <w:t>, которая</w:t>
      </w:r>
      <w:r w:rsidRPr="00DC0DB2">
        <w:t xml:space="preserve"> базируется на учете добавленной стоимости, создаваемой во всех секторах благодаря «цифровым активам» </w:t>
      </w:r>
      <w:r>
        <w:t>организаций</w:t>
      </w:r>
      <w:r w:rsidRPr="00DC0DB2">
        <w:t xml:space="preserve"> (ИКТ-оборудование, ПО и др</w:t>
      </w:r>
      <w:r>
        <w:t>.).</w:t>
      </w:r>
    </w:p>
  </w:footnote>
  <w:footnote w:id="10">
    <w:p w14:paraId="7116D9BF" w14:textId="3F345513" w:rsidR="0029532E" w:rsidRPr="004718D9" w:rsidRDefault="0029532E" w:rsidP="008950E9">
      <w:pPr>
        <w:pStyle w:val="af1"/>
        <w:jc w:val="both"/>
      </w:pPr>
      <w:r>
        <w:rPr>
          <w:rStyle w:val="af3"/>
        </w:rPr>
        <w:footnoteRef/>
      </w:r>
      <w:r w:rsidRPr="004718D9">
        <w:rPr>
          <w:lang w:val="en-US"/>
        </w:rPr>
        <w:t xml:space="preserve"> United Nations (2019) Digital Economy Report. </w:t>
      </w:r>
      <w:r w:rsidRPr="004718D9">
        <w:t xml:space="preserve">Режим доступа: </w:t>
      </w:r>
      <w:r>
        <w:rPr>
          <w:lang w:val="en-US"/>
        </w:rPr>
        <w:t>h</w:t>
      </w:r>
      <w:r w:rsidRPr="004718D9">
        <w:rPr>
          <w:lang w:val="en-US"/>
        </w:rPr>
        <w:t>ttps</w:t>
      </w:r>
      <w:r w:rsidRPr="004718D9">
        <w:t>://</w:t>
      </w:r>
      <w:proofErr w:type="spellStart"/>
      <w:r w:rsidRPr="004718D9">
        <w:rPr>
          <w:lang w:val="en-US"/>
        </w:rPr>
        <w:t>unctad</w:t>
      </w:r>
      <w:proofErr w:type="spellEnd"/>
      <w:r w:rsidRPr="004718D9">
        <w:t>.</w:t>
      </w:r>
      <w:r w:rsidRPr="004718D9">
        <w:rPr>
          <w:lang w:val="en-US"/>
        </w:rPr>
        <w:t>org</w:t>
      </w:r>
      <w:r w:rsidRPr="004718D9">
        <w:t>/</w:t>
      </w:r>
      <w:proofErr w:type="spellStart"/>
      <w:r w:rsidRPr="004718D9">
        <w:rPr>
          <w:lang w:val="en-US"/>
        </w:rPr>
        <w:t>en</w:t>
      </w:r>
      <w:proofErr w:type="spellEnd"/>
      <w:r w:rsidRPr="004718D9">
        <w:t>/</w:t>
      </w:r>
      <w:proofErr w:type="spellStart"/>
      <w:r w:rsidRPr="004718D9">
        <w:rPr>
          <w:lang w:val="en-US"/>
        </w:rPr>
        <w:t>PublicationsLibrary</w:t>
      </w:r>
      <w:proofErr w:type="spellEnd"/>
      <w:r w:rsidRPr="004718D9">
        <w:t>/</w:t>
      </w:r>
      <w:r w:rsidRPr="004718D9">
        <w:rPr>
          <w:lang w:val="en-US"/>
        </w:rPr>
        <w:t>der</w:t>
      </w:r>
      <w:r w:rsidRPr="004718D9">
        <w:t>2019_</w:t>
      </w:r>
      <w:proofErr w:type="spellStart"/>
      <w:r w:rsidRPr="004718D9">
        <w:rPr>
          <w:lang w:val="en-US"/>
        </w:rPr>
        <w:t>en</w:t>
      </w:r>
      <w:proofErr w:type="spellEnd"/>
      <w:r w:rsidRPr="004718D9">
        <w:t>.</w:t>
      </w:r>
      <w:r w:rsidRPr="004718D9">
        <w:rPr>
          <w:lang w:val="en-US"/>
        </w:rPr>
        <w:t>pdf</w:t>
      </w:r>
      <w:r w:rsidRPr="004718D9">
        <w:t xml:space="preserve"> (дата обращения </w:t>
      </w:r>
      <w:r>
        <w:t>20</w:t>
      </w:r>
      <w:r w:rsidRPr="004718D9">
        <w:t>.03.2020).</w:t>
      </w:r>
    </w:p>
  </w:footnote>
  <w:footnote w:id="11">
    <w:p w14:paraId="04355109" w14:textId="3A2D1311" w:rsidR="0029532E" w:rsidRPr="009A6A12" w:rsidRDefault="0029532E" w:rsidP="008950E9">
      <w:pPr>
        <w:pStyle w:val="af1"/>
        <w:jc w:val="both"/>
      </w:pPr>
      <w:r>
        <w:rPr>
          <w:rStyle w:val="af3"/>
        </w:rPr>
        <w:footnoteRef/>
      </w:r>
      <w:r w:rsidRPr="009A6A12">
        <w:rPr>
          <w:lang w:val="en-US"/>
        </w:rPr>
        <w:t xml:space="preserve"> </w:t>
      </w:r>
      <w:r>
        <w:rPr>
          <w:lang w:val="en-US"/>
        </w:rPr>
        <w:t>Cisco</w:t>
      </w:r>
      <w:r w:rsidRPr="007253A0">
        <w:rPr>
          <w:lang w:val="en-US"/>
        </w:rPr>
        <w:t xml:space="preserve"> (20</w:t>
      </w:r>
      <w:r w:rsidRPr="009A6A12">
        <w:rPr>
          <w:lang w:val="en-US"/>
        </w:rPr>
        <w:t>20</w:t>
      </w:r>
      <w:r w:rsidRPr="007253A0">
        <w:rPr>
          <w:lang w:val="en-US"/>
        </w:rPr>
        <w:t xml:space="preserve">) </w:t>
      </w:r>
      <w:r w:rsidRPr="009A6A12">
        <w:rPr>
          <w:lang w:val="en-US"/>
        </w:rPr>
        <w:t xml:space="preserve">Cisco Annual Internet Report (2018–2023) White Paper. </w:t>
      </w:r>
      <w:r>
        <w:t>Режим</w:t>
      </w:r>
      <w:r w:rsidRPr="009A6A12">
        <w:t xml:space="preserve"> </w:t>
      </w:r>
      <w:r>
        <w:t>доступа</w:t>
      </w:r>
      <w:r w:rsidRPr="009A6A12">
        <w:t>: https://www.cisco.com/c/en/us/solutions/collateral/executive-perspectives/annual-internet-report/white-paper-c11-741490.html</w:t>
      </w:r>
      <w:r>
        <w:t xml:space="preserve"> (дата обращение 20.03.2020).</w:t>
      </w:r>
    </w:p>
  </w:footnote>
  <w:footnote w:id="12">
    <w:p w14:paraId="39BC32E1" w14:textId="56C60B2B" w:rsidR="0029532E" w:rsidRDefault="0029532E">
      <w:pPr>
        <w:pStyle w:val="af1"/>
      </w:pPr>
      <w:r>
        <w:rPr>
          <w:rStyle w:val="af3"/>
        </w:rPr>
        <w:footnoteRef/>
      </w:r>
      <w:r>
        <w:t xml:space="preserve"> </w:t>
      </w:r>
      <w:r w:rsidRPr="00D94521">
        <w:t xml:space="preserve"> </w:t>
      </w:r>
      <w:r>
        <w:t>В</w:t>
      </w:r>
      <w:r w:rsidRPr="00D94521">
        <w:t xml:space="preserve"> соответствии с постановлением Правительства Российской Федерации от 16 ноября 2015 г. № 1236</w:t>
      </w:r>
      <w:r>
        <w:t>.</w:t>
      </w:r>
    </w:p>
  </w:footnote>
  <w:footnote w:id="13">
    <w:p w14:paraId="75F2FF22" w14:textId="1C20FD86" w:rsidR="0029532E" w:rsidRDefault="0029532E" w:rsidP="008950E9">
      <w:pPr>
        <w:pStyle w:val="af1"/>
        <w:jc w:val="both"/>
      </w:pPr>
      <w:r>
        <w:rPr>
          <w:rStyle w:val="af3"/>
        </w:rPr>
        <w:footnoteRef/>
      </w:r>
      <w:r>
        <w:t xml:space="preserve"> Подпункт 3 пункта 1 и подпункт 1.1 пункта 2 статьи 427 Налогового кодекса Российской Федерации.</w:t>
      </w:r>
    </w:p>
  </w:footnote>
  <w:footnote w:id="14">
    <w:p w14:paraId="5FA938F5" w14:textId="67F69E06" w:rsidR="0029532E" w:rsidRDefault="0029532E" w:rsidP="008950E9">
      <w:pPr>
        <w:pStyle w:val="af1"/>
        <w:jc w:val="both"/>
      </w:pPr>
      <w:r>
        <w:rPr>
          <w:rStyle w:val="af3"/>
        </w:rPr>
        <w:footnoteRef/>
      </w:r>
      <w:r>
        <w:t xml:space="preserve"> Налоговый кодекс Российской Федерации, статья 174.2. Особенности исчисления и уплаты налога при оказании иностранными организациями услуг в электронной форме (введена Федеральным законом от 03.07.2016 № 244-ФЗ).</w:t>
      </w:r>
    </w:p>
  </w:footnote>
  <w:footnote w:id="15">
    <w:p w14:paraId="1152F09B" w14:textId="20F796C6" w:rsidR="0029532E" w:rsidRDefault="0029532E" w:rsidP="008950E9">
      <w:pPr>
        <w:pStyle w:val="af1"/>
        <w:jc w:val="both"/>
      </w:pPr>
      <w:r>
        <w:rPr>
          <w:rStyle w:val="af3"/>
        </w:rPr>
        <w:footnoteRef/>
      </w:r>
      <w:r>
        <w:t xml:space="preserve"> В</w:t>
      </w:r>
      <w:r w:rsidRPr="008950E9">
        <w:t xml:space="preserve"> соответствии с решениями, принятыми на заседании Правительства Российской Федерации 30 октября 2019 г., федеральным органам исполнительной власти поручено обеспечить разработку планов действий по ускорению роста инвестиций в основной капитал и повышению до 25% их доли в валовом внутреннем продукте</w:t>
      </w:r>
      <w:r>
        <w:t>.</w:t>
      </w:r>
    </w:p>
  </w:footnote>
  <w:footnote w:id="16">
    <w:p w14:paraId="74CEF053" w14:textId="77777777" w:rsidR="0029532E" w:rsidRDefault="0029532E" w:rsidP="008950E9">
      <w:pPr>
        <w:pStyle w:val="af1"/>
        <w:jc w:val="both"/>
      </w:pPr>
      <w:r>
        <w:rPr>
          <w:rStyle w:val="af3"/>
        </w:rPr>
        <w:footnoteRef/>
      </w:r>
      <w:r>
        <w:t xml:space="preserve"> НП «</w:t>
      </w:r>
      <w:proofErr w:type="spellStart"/>
      <w:r>
        <w:t>Руссофт</w:t>
      </w:r>
      <w:proofErr w:type="spellEnd"/>
      <w:r>
        <w:t xml:space="preserve">», АПКИТ (2019). </w:t>
      </w:r>
      <w:r w:rsidRPr="00C90F49">
        <w:t>Российская софтверная отрасль. 16-е ежегодное исследование.</w:t>
      </w:r>
    </w:p>
  </w:footnote>
  <w:footnote w:id="17">
    <w:p w14:paraId="78EBEE33" w14:textId="2AF36F83" w:rsidR="0029532E" w:rsidRDefault="0029532E" w:rsidP="008950E9">
      <w:pPr>
        <w:pStyle w:val="af1"/>
        <w:jc w:val="both"/>
      </w:pPr>
      <w:r>
        <w:rPr>
          <w:rStyle w:val="af3"/>
        </w:rPr>
        <w:footnoteRef/>
      </w:r>
      <w:r>
        <w:t xml:space="preserve"> Там же.</w:t>
      </w:r>
    </w:p>
  </w:footnote>
  <w:footnote w:id="18">
    <w:p w14:paraId="63FD75EA" w14:textId="3757094D" w:rsidR="00A25D06" w:rsidRDefault="00A25D06">
      <w:pPr>
        <w:pStyle w:val="af1"/>
      </w:pPr>
      <w:r>
        <w:rPr>
          <w:rStyle w:val="af3"/>
        </w:rPr>
        <w:footnoteRef/>
      </w:r>
      <w:r>
        <w:t xml:space="preserve"> Предусмотрены ФП «Информационная безопасность» и ФП «Цифровые технологии».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421700"/>
      <w:docPartObj>
        <w:docPartGallery w:val="Page Numbers (Top of Page)"/>
        <w:docPartUnique/>
      </w:docPartObj>
    </w:sdtPr>
    <w:sdtEndPr>
      <w:rPr>
        <w:rFonts w:asciiTheme="minorHAnsi" w:hAnsiTheme="minorHAnsi" w:cstheme="minorHAnsi"/>
      </w:rPr>
    </w:sdtEndPr>
    <w:sdtContent>
      <w:p w14:paraId="2F832888" w14:textId="77777777" w:rsidR="0029532E" w:rsidRPr="00F24FBC" w:rsidRDefault="0029532E">
        <w:pPr>
          <w:pStyle w:val="a6"/>
          <w:jc w:val="center"/>
          <w:rPr>
            <w:rFonts w:asciiTheme="minorHAnsi" w:hAnsiTheme="minorHAnsi" w:cstheme="minorHAnsi"/>
          </w:rPr>
        </w:pPr>
        <w:r w:rsidRPr="00F24FBC">
          <w:rPr>
            <w:rFonts w:asciiTheme="minorHAnsi" w:hAnsiTheme="minorHAnsi" w:cstheme="minorHAnsi"/>
          </w:rPr>
          <w:fldChar w:fldCharType="begin"/>
        </w:r>
        <w:r w:rsidRPr="00F24FBC">
          <w:rPr>
            <w:rFonts w:asciiTheme="minorHAnsi" w:hAnsiTheme="minorHAnsi" w:cstheme="minorHAnsi"/>
          </w:rPr>
          <w:instrText>PAGE   \* MERGEFORMAT</w:instrText>
        </w:r>
        <w:r w:rsidRPr="00F24FBC">
          <w:rPr>
            <w:rFonts w:asciiTheme="minorHAnsi" w:hAnsiTheme="minorHAnsi" w:cstheme="minorHAnsi"/>
          </w:rPr>
          <w:fldChar w:fldCharType="separate"/>
        </w:r>
        <w:r>
          <w:rPr>
            <w:rFonts w:asciiTheme="minorHAnsi" w:hAnsiTheme="minorHAnsi" w:cstheme="minorHAnsi"/>
            <w:noProof/>
          </w:rPr>
          <w:t>2</w:t>
        </w:r>
        <w:r w:rsidRPr="00F24FBC">
          <w:rPr>
            <w:rFonts w:asciiTheme="minorHAnsi" w:hAnsiTheme="minorHAnsi" w:cstheme="minorHAnsi"/>
          </w:rPr>
          <w:fldChar w:fldCharType="end"/>
        </w:r>
      </w:p>
    </w:sdtContent>
  </w:sdt>
  <w:p w14:paraId="55B6AA38" w14:textId="77777777" w:rsidR="0029532E" w:rsidRDefault="0029532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187"/>
    <w:multiLevelType w:val="hybridMultilevel"/>
    <w:tmpl w:val="24CAC9C0"/>
    <w:lvl w:ilvl="0" w:tplc="4D2E6DC6">
      <w:start w:val="1"/>
      <w:numFmt w:val="decimal"/>
      <w:pStyle w:val="2"/>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D0940"/>
    <w:multiLevelType w:val="multilevel"/>
    <w:tmpl w:val="D42887F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082A1B"/>
    <w:multiLevelType w:val="hybridMultilevel"/>
    <w:tmpl w:val="5B2648AC"/>
    <w:lvl w:ilvl="0" w:tplc="B60EEA62">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1B0FE0"/>
    <w:multiLevelType w:val="multilevel"/>
    <w:tmpl w:val="D42887F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1619F9"/>
    <w:multiLevelType w:val="multilevel"/>
    <w:tmpl w:val="23A6118A"/>
    <w:lvl w:ilvl="0">
      <w:start w:val="1"/>
      <w:numFmt w:val="decimal"/>
      <w:lvlText w:val="%1."/>
      <w:lvlJc w:val="left"/>
      <w:pPr>
        <w:ind w:left="360" w:hanging="360"/>
      </w:pPr>
      <w:rPr>
        <w:rFonts w:hint="default"/>
      </w:rPr>
    </w:lvl>
    <w:lvl w:ilvl="1">
      <w:start w:val="1"/>
      <w:numFmt w:val="decimal"/>
      <w:pStyle w:val="3"/>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C6071E"/>
    <w:multiLevelType w:val="hybridMultilevel"/>
    <w:tmpl w:val="FE90697A"/>
    <w:lvl w:ilvl="0" w:tplc="F3B63DE6">
      <w:start w:val="1"/>
      <w:numFmt w:val="upperRoman"/>
      <w:pStyle w:val="1"/>
      <w:suff w:val="space"/>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1D798E"/>
    <w:multiLevelType w:val="hybridMultilevel"/>
    <w:tmpl w:val="F3B64B94"/>
    <w:lvl w:ilvl="0" w:tplc="C472C53A">
      <w:start w:val="1"/>
      <w:numFmt w:val="decimal"/>
      <w:suff w:val="space"/>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76B6650A"/>
    <w:multiLevelType w:val="multilevel"/>
    <w:tmpl w:val="D42887F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 w:numId="8">
    <w:abstractNumId w:val="7"/>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revisionView w:inkAnnotation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22E"/>
    <w:rsid w:val="000041C6"/>
    <w:rsid w:val="00004DE2"/>
    <w:rsid w:val="000053CC"/>
    <w:rsid w:val="000063B7"/>
    <w:rsid w:val="000068D3"/>
    <w:rsid w:val="00006B26"/>
    <w:rsid w:val="00007612"/>
    <w:rsid w:val="00011228"/>
    <w:rsid w:val="00011F21"/>
    <w:rsid w:val="00015C43"/>
    <w:rsid w:val="00032F74"/>
    <w:rsid w:val="00034795"/>
    <w:rsid w:val="00034D1B"/>
    <w:rsid w:val="000412C0"/>
    <w:rsid w:val="000430CD"/>
    <w:rsid w:val="00051AFD"/>
    <w:rsid w:val="00060C35"/>
    <w:rsid w:val="00061EBF"/>
    <w:rsid w:val="00065735"/>
    <w:rsid w:val="000712FB"/>
    <w:rsid w:val="000808A2"/>
    <w:rsid w:val="000813EF"/>
    <w:rsid w:val="00082207"/>
    <w:rsid w:val="0008659D"/>
    <w:rsid w:val="000A27B4"/>
    <w:rsid w:val="000A66D0"/>
    <w:rsid w:val="000A71CF"/>
    <w:rsid w:val="000B1930"/>
    <w:rsid w:val="000B1C82"/>
    <w:rsid w:val="000B4A34"/>
    <w:rsid w:val="000B5BBF"/>
    <w:rsid w:val="000C00A3"/>
    <w:rsid w:val="000C2ECB"/>
    <w:rsid w:val="000E436A"/>
    <w:rsid w:val="000F3F75"/>
    <w:rsid w:val="00102A73"/>
    <w:rsid w:val="00111BDD"/>
    <w:rsid w:val="00114646"/>
    <w:rsid w:val="00114A45"/>
    <w:rsid w:val="001152E1"/>
    <w:rsid w:val="00117C5E"/>
    <w:rsid w:val="00117E51"/>
    <w:rsid w:val="001200CB"/>
    <w:rsid w:val="00121FA1"/>
    <w:rsid w:val="00124593"/>
    <w:rsid w:val="00127456"/>
    <w:rsid w:val="00133E78"/>
    <w:rsid w:val="00135ECE"/>
    <w:rsid w:val="00137A59"/>
    <w:rsid w:val="00140F42"/>
    <w:rsid w:val="00143E39"/>
    <w:rsid w:val="00152151"/>
    <w:rsid w:val="001529BE"/>
    <w:rsid w:val="00172307"/>
    <w:rsid w:val="001807C8"/>
    <w:rsid w:val="00182110"/>
    <w:rsid w:val="001826A8"/>
    <w:rsid w:val="001841BD"/>
    <w:rsid w:val="00191875"/>
    <w:rsid w:val="00195B7C"/>
    <w:rsid w:val="001A3136"/>
    <w:rsid w:val="001C05B8"/>
    <w:rsid w:val="001C4A3B"/>
    <w:rsid w:val="001C560D"/>
    <w:rsid w:val="001D37A7"/>
    <w:rsid w:val="001D6145"/>
    <w:rsid w:val="001E25C9"/>
    <w:rsid w:val="001E2C2D"/>
    <w:rsid w:val="001E3C14"/>
    <w:rsid w:val="001E41C5"/>
    <w:rsid w:val="001F76DF"/>
    <w:rsid w:val="00206455"/>
    <w:rsid w:val="00214C32"/>
    <w:rsid w:val="0021563F"/>
    <w:rsid w:val="00227A5F"/>
    <w:rsid w:val="0023389B"/>
    <w:rsid w:val="00234411"/>
    <w:rsid w:val="002419CC"/>
    <w:rsid w:val="002428D4"/>
    <w:rsid w:val="00242EEA"/>
    <w:rsid w:val="00247D37"/>
    <w:rsid w:val="00251F06"/>
    <w:rsid w:val="00252B69"/>
    <w:rsid w:val="00252F3B"/>
    <w:rsid w:val="00256F96"/>
    <w:rsid w:val="002772F8"/>
    <w:rsid w:val="002806B2"/>
    <w:rsid w:val="00280ECE"/>
    <w:rsid w:val="002817A1"/>
    <w:rsid w:val="00283469"/>
    <w:rsid w:val="00283C7D"/>
    <w:rsid w:val="002845E1"/>
    <w:rsid w:val="002852E7"/>
    <w:rsid w:val="0028670A"/>
    <w:rsid w:val="00291EEF"/>
    <w:rsid w:val="00294310"/>
    <w:rsid w:val="0029432C"/>
    <w:rsid w:val="0029532E"/>
    <w:rsid w:val="002967E6"/>
    <w:rsid w:val="00297268"/>
    <w:rsid w:val="00297A5D"/>
    <w:rsid w:val="002A32C8"/>
    <w:rsid w:val="002A6BD1"/>
    <w:rsid w:val="002A7075"/>
    <w:rsid w:val="002B0DC2"/>
    <w:rsid w:val="002B1B30"/>
    <w:rsid w:val="002B1D77"/>
    <w:rsid w:val="002C0E9F"/>
    <w:rsid w:val="002C2014"/>
    <w:rsid w:val="002C420D"/>
    <w:rsid w:val="002E1974"/>
    <w:rsid w:val="002E23FF"/>
    <w:rsid w:val="00304138"/>
    <w:rsid w:val="00307045"/>
    <w:rsid w:val="00313E30"/>
    <w:rsid w:val="00316D63"/>
    <w:rsid w:val="00322A08"/>
    <w:rsid w:val="00337032"/>
    <w:rsid w:val="00342097"/>
    <w:rsid w:val="003473C4"/>
    <w:rsid w:val="00356865"/>
    <w:rsid w:val="00364920"/>
    <w:rsid w:val="003650FA"/>
    <w:rsid w:val="00367702"/>
    <w:rsid w:val="00370FB2"/>
    <w:rsid w:val="00371AA8"/>
    <w:rsid w:val="0037252C"/>
    <w:rsid w:val="0037424F"/>
    <w:rsid w:val="00383A48"/>
    <w:rsid w:val="00383A91"/>
    <w:rsid w:val="003864C7"/>
    <w:rsid w:val="00393B57"/>
    <w:rsid w:val="00396720"/>
    <w:rsid w:val="003A1F9A"/>
    <w:rsid w:val="003A411B"/>
    <w:rsid w:val="003B23F6"/>
    <w:rsid w:val="003B6381"/>
    <w:rsid w:val="003B6CCD"/>
    <w:rsid w:val="003C49F8"/>
    <w:rsid w:val="003C4B9F"/>
    <w:rsid w:val="003C732B"/>
    <w:rsid w:val="003C7611"/>
    <w:rsid w:val="003D312D"/>
    <w:rsid w:val="003D3615"/>
    <w:rsid w:val="003D42D5"/>
    <w:rsid w:val="003D6FE3"/>
    <w:rsid w:val="003E225E"/>
    <w:rsid w:val="003E236D"/>
    <w:rsid w:val="003E5432"/>
    <w:rsid w:val="003E6393"/>
    <w:rsid w:val="003F3BF1"/>
    <w:rsid w:val="003F40B6"/>
    <w:rsid w:val="003F69C9"/>
    <w:rsid w:val="004005E7"/>
    <w:rsid w:val="0040446B"/>
    <w:rsid w:val="00405795"/>
    <w:rsid w:val="004071AE"/>
    <w:rsid w:val="00413193"/>
    <w:rsid w:val="00414B52"/>
    <w:rsid w:val="004232BD"/>
    <w:rsid w:val="00424797"/>
    <w:rsid w:val="004304FF"/>
    <w:rsid w:val="00440520"/>
    <w:rsid w:val="0044088F"/>
    <w:rsid w:val="00440D35"/>
    <w:rsid w:val="0044254B"/>
    <w:rsid w:val="00445367"/>
    <w:rsid w:val="004502F6"/>
    <w:rsid w:val="00466B11"/>
    <w:rsid w:val="004707FB"/>
    <w:rsid w:val="004718D9"/>
    <w:rsid w:val="00471B19"/>
    <w:rsid w:val="004760BC"/>
    <w:rsid w:val="004761CC"/>
    <w:rsid w:val="004803B5"/>
    <w:rsid w:val="00481DC5"/>
    <w:rsid w:val="00493C41"/>
    <w:rsid w:val="00495CB9"/>
    <w:rsid w:val="004965E3"/>
    <w:rsid w:val="004A078C"/>
    <w:rsid w:val="004A4D54"/>
    <w:rsid w:val="004A6669"/>
    <w:rsid w:val="004B0958"/>
    <w:rsid w:val="004B299C"/>
    <w:rsid w:val="004B2F37"/>
    <w:rsid w:val="004C1A4E"/>
    <w:rsid w:val="004D205F"/>
    <w:rsid w:val="004D2E3D"/>
    <w:rsid w:val="004D393B"/>
    <w:rsid w:val="004E0B85"/>
    <w:rsid w:val="004E0CE6"/>
    <w:rsid w:val="004E2901"/>
    <w:rsid w:val="004E495F"/>
    <w:rsid w:val="004F3C00"/>
    <w:rsid w:val="004F5814"/>
    <w:rsid w:val="00500C7B"/>
    <w:rsid w:val="005011F2"/>
    <w:rsid w:val="00505759"/>
    <w:rsid w:val="0050578A"/>
    <w:rsid w:val="00513168"/>
    <w:rsid w:val="00516CFB"/>
    <w:rsid w:val="00525D58"/>
    <w:rsid w:val="00526065"/>
    <w:rsid w:val="00527ED4"/>
    <w:rsid w:val="00532923"/>
    <w:rsid w:val="00535695"/>
    <w:rsid w:val="00544CA5"/>
    <w:rsid w:val="00551686"/>
    <w:rsid w:val="00554BA4"/>
    <w:rsid w:val="00560162"/>
    <w:rsid w:val="00561A13"/>
    <w:rsid w:val="0056235E"/>
    <w:rsid w:val="00562D08"/>
    <w:rsid w:val="0056425B"/>
    <w:rsid w:val="00572F8F"/>
    <w:rsid w:val="00574ED6"/>
    <w:rsid w:val="00576411"/>
    <w:rsid w:val="0058078A"/>
    <w:rsid w:val="00583BE7"/>
    <w:rsid w:val="00583D5C"/>
    <w:rsid w:val="0058517B"/>
    <w:rsid w:val="005903F3"/>
    <w:rsid w:val="00592050"/>
    <w:rsid w:val="00593AB0"/>
    <w:rsid w:val="00593F46"/>
    <w:rsid w:val="00594665"/>
    <w:rsid w:val="00597D0C"/>
    <w:rsid w:val="005A62BB"/>
    <w:rsid w:val="005C2933"/>
    <w:rsid w:val="005C3E8F"/>
    <w:rsid w:val="005C4FB9"/>
    <w:rsid w:val="005C522A"/>
    <w:rsid w:val="005D0D6D"/>
    <w:rsid w:val="005D13C3"/>
    <w:rsid w:val="005D6345"/>
    <w:rsid w:val="005E07A1"/>
    <w:rsid w:val="005F3D2F"/>
    <w:rsid w:val="005F49F7"/>
    <w:rsid w:val="006005CC"/>
    <w:rsid w:val="00603AB4"/>
    <w:rsid w:val="00606970"/>
    <w:rsid w:val="00607F3D"/>
    <w:rsid w:val="0061305B"/>
    <w:rsid w:val="006236E1"/>
    <w:rsid w:val="0063240E"/>
    <w:rsid w:val="0063397D"/>
    <w:rsid w:val="006401E1"/>
    <w:rsid w:val="00644813"/>
    <w:rsid w:val="00646729"/>
    <w:rsid w:val="00650279"/>
    <w:rsid w:val="006563C5"/>
    <w:rsid w:val="00660F0C"/>
    <w:rsid w:val="00677546"/>
    <w:rsid w:val="00686A80"/>
    <w:rsid w:val="0068703D"/>
    <w:rsid w:val="00693B53"/>
    <w:rsid w:val="00694DE8"/>
    <w:rsid w:val="006A0427"/>
    <w:rsid w:val="006A4B1A"/>
    <w:rsid w:val="006B64FC"/>
    <w:rsid w:val="006C5D21"/>
    <w:rsid w:val="006D1ED8"/>
    <w:rsid w:val="006E2578"/>
    <w:rsid w:val="006E434F"/>
    <w:rsid w:val="006F09C0"/>
    <w:rsid w:val="0070033F"/>
    <w:rsid w:val="00700731"/>
    <w:rsid w:val="007038CC"/>
    <w:rsid w:val="00705B13"/>
    <w:rsid w:val="0071275D"/>
    <w:rsid w:val="007253A0"/>
    <w:rsid w:val="00727E58"/>
    <w:rsid w:val="007349FA"/>
    <w:rsid w:val="007427D0"/>
    <w:rsid w:val="00745AFA"/>
    <w:rsid w:val="00745F4B"/>
    <w:rsid w:val="007507D7"/>
    <w:rsid w:val="00752CFB"/>
    <w:rsid w:val="00753A56"/>
    <w:rsid w:val="007563E6"/>
    <w:rsid w:val="00772910"/>
    <w:rsid w:val="00790C42"/>
    <w:rsid w:val="00796764"/>
    <w:rsid w:val="007A0946"/>
    <w:rsid w:val="007A1060"/>
    <w:rsid w:val="007A3510"/>
    <w:rsid w:val="007B0231"/>
    <w:rsid w:val="007B1C74"/>
    <w:rsid w:val="007B3006"/>
    <w:rsid w:val="007B69CE"/>
    <w:rsid w:val="007C048C"/>
    <w:rsid w:val="007C1314"/>
    <w:rsid w:val="007C49A7"/>
    <w:rsid w:val="007C794F"/>
    <w:rsid w:val="007D2163"/>
    <w:rsid w:val="007D28BE"/>
    <w:rsid w:val="007E0F84"/>
    <w:rsid w:val="007E3E87"/>
    <w:rsid w:val="007E5847"/>
    <w:rsid w:val="007F12A6"/>
    <w:rsid w:val="00800359"/>
    <w:rsid w:val="008016C1"/>
    <w:rsid w:val="00801926"/>
    <w:rsid w:val="0080310E"/>
    <w:rsid w:val="00803D1A"/>
    <w:rsid w:val="00805027"/>
    <w:rsid w:val="008050C8"/>
    <w:rsid w:val="00805C0E"/>
    <w:rsid w:val="00812CEB"/>
    <w:rsid w:val="008148A8"/>
    <w:rsid w:val="008150C6"/>
    <w:rsid w:val="008369B9"/>
    <w:rsid w:val="00841247"/>
    <w:rsid w:val="00842F03"/>
    <w:rsid w:val="00842F6D"/>
    <w:rsid w:val="00845F8A"/>
    <w:rsid w:val="00850F38"/>
    <w:rsid w:val="00851007"/>
    <w:rsid w:val="0085122E"/>
    <w:rsid w:val="00855AE0"/>
    <w:rsid w:val="00861E3C"/>
    <w:rsid w:val="0086280A"/>
    <w:rsid w:val="008676D4"/>
    <w:rsid w:val="008749B8"/>
    <w:rsid w:val="0087626E"/>
    <w:rsid w:val="008763B0"/>
    <w:rsid w:val="008766F4"/>
    <w:rsid w:val="00882506"/>
    <w:rsid w:val="00883578"/>
    <w:rsid w:val="008950E9"/>
    <w:rsid w:val="008A07BD"/>
    <w:rsid w:val="008A2E4B"/>
    <w:rsid w:val="008A2ECF"/>
    <w:rsid w:val="008A3A30"/>
    <w:rsid w:val="008A3A6B"/>
    <w:rsid w:val="008A3DB4"/>
    <w:rsid w:val="008A5432"/>
    <w:rsid w:val="008A5D7C"/>
    <w:rsid w:val="008B2055"/>
    <w:rsid w:val="008B2B37"/>
    <w:rsid w:val="008B5950"/>
    <w:rsid w:val="008B693B"/>
    <w:rsid w:val="008B7684"/>
    <w:rsid w:val="008B7CEB"/>
    <w:rsid w:val="008C1264"/>
    <w:rsid w:val="008D01EA"/>
    <w:rsid w:val="008D1741"/>
    <w:rsid w:val="008E4ED1"/>
    <w:rsid w:val="008F08F3"/>
    <w:rsid w:val="008F1FDB"/>
    <w:rsid w:val="008F2CC2"/>
    <w:rsid w:val="008F37DD"/>
    <w:rsid w:val="008F48B7"/>
    <w:rsid w:val="0090437E"/>
    <w:rsid w:val="00906AF6"/>
    <w:rsid w:val="00907B9D"/>
    <w:rsid w:val="00917A36"/>
    <w:rsid w:val="009207BE"/>
    <w:rsid w:val="00920A05"/>
    <w:rsid w:val="00923181"/>
    <w:rsid w:val="00931723"/>
    <w:rsid w:val="00932248"/>
    <w:rsid w:val="00944C4F"/>
    <w:rsid w:val="009459ED"/>
    <w:rsid w:val="0094711F"/>
    <w:rsid w:val="009501D2"/>
    <w:rsid w:val="009529C0"/>
    <w:rsid w:val="009535CA"/>
    <w:rsid w:val="0096119F"/>
    <w:rsid w:val="00966BF0"/>
    <w:rsid w:val="00970B7B"/>
    <w:rsid w:val="00973177"/>
    <w:rsid w:val="00975B92"/>
    <w:rsid w:val="00980F2A"/>
    <w:rsid w:val="00982894"/>
    <w:rsid w:val="00986284"/>
    <w:rsid w:val="00991559"/>
    <w:rsid w:val="009931DE"/>
    <w:rsid w:val="009932BF"/>
    <w:rsid w:val="0099785D"/>
    <w:rsid w:val="009A2684"/>
    <w:rsid w:val="009A494B"/>
    <w:rsid w:val="009A4EF0"/>
    <w:rsid w:val="009A6A12"/>
    <w:rsid w:val="009B5C81"/>
    <w:rsid w:val="009C15E5"/>
    <w:rsid w:val="009C36E2"/>
    <w:rsid w:val="009D07F8"/>
    <w:rsid w:val="009D2F21"/>
    <w:rsid w:val="009E1C8C"/>
    <w:rsid w:val="009E2DE5"/>
    <w:rsid w:val="009E2F15"/>
    <w:rsid w:val="009E5D0F"/>
    <w:rsid w:val="009E7D7E"/>
    <w:rsid w:val="009F6F05"/>
    <w:rsid w:val="009F7972"/>
    <w:rsid w:val="00A0139D"/>
    <w:rsid w:val="00A053DC"/>
    <w:rsid w:val="00A11E62"/>
    <w:rsid w:val="00A20716"/>
    <w:rsid w:val="00A25D06"/>
    <w:rsid w:val="00A30322"/>
    <w:rsid w:val="00A308B4"/>
    <w:rsid w:val="00A31D96"/>
    <w:rsid w:val="00A3200C"/>
    <w:rsid w:val="00A34C00"/>
    <w:rsid w:val="00A35DC9"/>
    <w:rsid w:val="00A44172"/>
    <w:rsid w:val="00A4630C"/>
    <w:rsid w:val="00A46B23"/>
    <w:rsid w:val="00A4776E"/>
    <w:rsid w:val="00A50723"/>
    <w:rsid w:val="00A55687"/>
    <w:rsid w:val="00A6671C"/>
    <w:rsid w:val="00A87015"/>
    <w:rsid w:val="00A9037D"/>
    <w:rsid w:val="00A94133"/>
    <w:rsid w:val="00A96A58"/>
    <w:rsid w:val="00AA0602"/>
    <w:rsid w:val="00AA2047"/>
    <w:rsid w:val="00AA551C"/>
    <w:rsid w:val="00AB0F96"/>
    <w:rsid w:val="00AB1924"/>
    <w:rsid w:val="00AB2093"/>
    <w:rsid w:val="00AC0274"/>
    <w:rsid w:val="00AD1C5E"/>
    <w:rsid w:val="00AD3F20"/>
    <w:rsid w:val="00AE3701"/>
    <w:rsid w:val="00AE4486"/>
    <w:rsid w:val="00AE61FC"/>
    <w:rsid w:val="00AF4E9D"/>
    <w:rsid w:val="00AF5019"/>
    <w:rsid w:val="00AF505D"/>
    <w:rsid w:val="00AF5A14"/>
    <w:rsid w:val="00AF6142"/>
    <w:rsid w:val="00AF6D3A"/>
    <w:rsid w:val="00B01B91"/>
    <w:rsid w:val="00B03FF5"/>
    <w:rsid w:val="00B1406A"/>
    <w:rsid w:val="00B2260D"/>
    <w:rsid w:val="00B327FB"/>
    <w:rsid w:val="00B3385A"/>
    <w:rsid w:val="00B35AE0"/>
    <w:rsid w:val="00B44EC1"/>
    <w:rsid w:val="00B50349"/>
    <w:rsid w:val="00B50F0D"/>
    <w:rsid w:val="00B55D22"/>
    <w:rsid w:val="00B56962"/>
    <w:rsid w:val="00B6394B"/>
    <w:rsid w:val="00B644BB"/>
    <w:rsid w:val="00B75EFE"/>
    <w:rsid w:val="00B76B29"/>
    <w:rsid w:val="00B849D0"/>
    <w:rsid w:val="00B902BA"/>
    <w:rsid w:val="00B97AA1"/>
    <w:rsid w:val="00BA1E7F"/>
    <w:rsid w:val="00BA4DF8"/>
    <w:rsid w:val="00BA4E92"/>
    <w:rsid w:val="00BA6D66"/>
    <w:rsid w:val="00BA7E7B"/>
    <w:rsid w:val="00BB3474"/>
    <w:rsid w:val="00BB672B"/>
    <w:rsid w:val="00BC0E51"/>
    <w:rsid w:val="00BC311C"/>
    <w:rsid w:val="00BC50A2"/>
    <w:rsid w:val="00BC66D7"/>
    <w:rsid w:val="00BC6F96"/>
    <w:rsid w:val="00BC70E9"/>
    <w:rsid w:val="00BD0CD5"/>
    <w:rsid w:val="00BD7052"/>
    <w:rsid w:val="00BD7638"/>
    <w:rsid w:val="00BD784D"/>
    <w:rsid w:val="00BE491E"/>
    <w:rsid w:val="00BF3002"/>
    <w:rsid w:val="00C008A4"/>
    <w:rsid w:val="00C0304B"/>
    <w:rsid w:val="00C0359C"/>
    <w:rsid w:val="00C048A5"/>
    <w:rsid w:val="00C0722F"/>
    <w:rsid w:val="00C163D3"/>
    <w:rsid w:val="00C268C3"/>
    <w:rsid w:val="00C3184E"/>
    <w:rsid w:val="00C33922"/>
    <w:rsid w:val="00C35517"/>
    <w:rsid w:val="00C41903"/>
    <w:rsid w:val="00C43276"/>
    <w:rsid w:val="00C47D1A"/>
    <w:rsid w:val="00C50161"/>
    <w:rsid w:val="00C509BA"/>
    <w:rsid w:val="00C517CC"/>
    <w:rsid w:val="00C52F44"/>
    <w:rsid w:val="00C6189B"/>
    <w:rsid w:val="00C61D4F"/>
    <w:rsid w:val="00C661E4"/>
    <w:rsid w:val="00C6687E"/>
    <w:rsid w:val="00C71264"/>
    <w:rsid w:val="00C73716"/>
    <w:rsid w:val="00C740E9"/>
    <w:rsid w:val="00C7778D"/>
    <w:rsid w:val="00C80420"/>
    <w:rsid w:val="00C804CA"/>
    <w:rsid w:val="00C83363"/>
    <w:rsid w:val="00C849A1"/>
    <w:rsid w:val="00C8659F"/>
    <w:rsid w:val="00C90E66"/>
    <w:rsid w:val="00C90F49"/>
    <w:rsid w:val="00C92F00"/>
    <w:rsid w:val="00C93B49"/>
    <w:rsid w:val="00C95924"/>
    <w:rsid w:val="00CA34F3"/>
    <w:rsid w:val="00CA534B"/>
    <w:rsid w:val="00CA7586"/>
    <w:rsid w:val="00CB27C6"/>
    <w:rsid w:val="00CB56CC"/>
    <w:rsid w:val="00CB7CCE"/>
    <w:rsid w:val="00CC07F2"/>
    <w:rsid w:val="00CC0F0E"/>
    <w:rsid w:val="00CC3964"/>
    <w:rsid w:val="00CD0989"/>
    <w:rsid w:val="00CD0DDF"/>
    <w:rsid w:val="00CD0FD1"/>
    <w:rsid w:val="00CD7FCD"/>
    <w:rsid w:val="00CE14EF"/>
    <w:rsid w:val="00CE1726"/>
    <w:rsid w:val="00CE3CCB"/>
    <w:rsid w:val="00CE5F1F"/>
    <w:rsid w:val="00CE7AA1"/>
    <w:rsid w:val="00CF3C9E"/>
    <w:rsid w:val="00D07741"/>
    <w:rsid w:val="00D10895"/>
    <w:rsid w:val="00D129FA"/>
    <w:rsid w:val="00D22F6B"/>
    <w:rsid w:val="00D26356"/>
    <w:rsid w:val="00D314CE"/>
    <w:rsid w:val="00D3417F"/>
    <w:rsid w:val="00D46069"/>
    <w:rsid w:val="00D46DDC"/>
    <w:rsid w:val="00D47463"/>
    <w:rsid w:val="00D53E8F"/>
    <w:rsid w:val="00D56334"/>
    <w:rsid w:val="00D63C76"/>
    <w:rsid w:val="00D734E5"/>
    <w:rsid w:val="00D7575A"/>
    <w:rsid w:val="00D76CCE"/>
    <w:rsid w:val="00D83CCB"/>
    <w:rsid w:val="00D94521"/>
    <w:rsid w:val="00D97371"/>
    <w:rsid w:val="00D97C47"/>
    <w:rsid w:val="00DA1EAD"/>
    <w:rsid w:val="00DA7221"/>
    <w:rsid w:val="00DB0DC7"/>
    <w:rsid w:val="00DC0DB2"/>
    <w:rsid w:val="00DC4A9F"/>
    <w:rsid w:val="00DC4E33"/>
    <w:rsid w:val="00DD48FC"/>
    <w:rsid w:val="00DE0226"/>
    <w:rsid w:val="00DE3B9D"/>
    <w:rsid w:val="00DE71C0"/>
    <w:rsid w:val="00DF138D"/>
    <w:rsid w:val="00DF600A"/>
    <w:rsid w:val="00E1161B"/>
    <w:rsid w:val="00E263DA"/>
    <w:rsid w:val="00E32E73"/>
    <w:rsid w:val="00E4603E"/>
    <w:rsid w:val="00E46C59"/>
    <w:rsid w:val="00E553AB"/>
    <w:rsid w:val="00E5550C"/>
    <w:rsid w:val="00E60D1E"/>
    <w:rsid w:val="00E62B99"/>
    <w:rsid w:val="00E63FB8"/>
    <w:rsid w:val="00E65DCC"/>
    <w:rsid w:val="00E72A07"/>
    <w:rsid w:val="00E76F02"/>
    <w:rsid w:val="00E866B7"/>
    <w:rsid w:val="00EA2135"/>
    <w:rsid w:val="00EA3752"/>
    <w:rsid w:val="00EB0891"/>
    <w:rsid w:val="00EB6387"/>
    <w:rsid w:val="00EB6EC3"/>
    <w:rsid w:val="00EC3165"/>
    <w:rsid w:val="00EC3E3D"/>
    <w:rsid w:val="00EC6E17"/>
    <w:rsid w:val="00ED5166"/>
    <w:rsid w:val="00ED5F4A"/>
    <w:rsid w:val="00ED6E84"/>
    <w:rsid w:val="00EE2ADB"/>
    <w:rsid w:val="00EE4301"/>
    <w:rsid w:val="00EE439D"/>
    <w:rsid w:val="00EE5899"/>
    <w:rsid w:val="00EE6338"/>
    <w:rsid w:val="00EF00F3"/>
    <w:rsid w:val="00F00E48"/>
    <w:rsid w:val="00F05636"/>
    <w:rsid w:val="00F07FF3"/>
    <w:rsid w:val="00F15C29"/>
    <w:rsid w:val="00F22179"/>
    <w:rsid w:val="00F24FBC"/>
    <w:rsid w:val="00F347D4"/>
    <w:rsid w:val="00F3536B"/>
    <w:rsid w:val="00F41616"/>
    <w:rsid w:val="00F4339B"/>
    <w:rsid w:val="00F4391A"/>
    <w:rsid w:val="00F5035B"/>
    <w:rsid w:val="00F5106C"/>
    <w:rsid w:val="00F5179F"/>
    <w:rsid w:val="00F51B09"/>
    <w:rsid w:val="00F51C5A"/>
    <w:rsid w:val="00F52F5C"/>
    <w:rsid w:val="00F72F7C"/>
    <w:rsid w:val="00F774C9"/>
    <w:rsid w:val="00F776C6"/>
    <w:rsid w:val="00F80ACC"/>
    <w:rsid w:val="00F834D5"/>
    <w:rsid w:val="00F8460D"/>
    <w:rsid w:val="00F92716"/>
    <w:rsid w:val="00F95116"/>
    <w:rsid w:val="00F9685D"/>
    <w:rsid w:val="00FA4A2C"/>
    <w:rsid w:val="00FA67A9"/>
    <w:rsid w:val="00FA75FC"/>
    <w:rsid w:val="00FB119A"/>
    <w:rsid w:val="00FB6D69"/>
    <w:rsid w:val="00FC78E5"/>
    <w:rsid w:val="00FC7A3D"/>
    <w:rsid w:val="00FD3E7C"/>
    <w:rsid w:val="00FD78AC"/>
    <w:rsid w:val="00FE6700"/>
    <w:rsid w:val="00FE7523"/>
    <w:rsid w:val="00FF1023"/>
    <w:rsid w:val="00FF1D84"/>
    <w:rsid w:val="00FF25E8"/>
    <w:rsid w:val="00FF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DB31"/>
  <w15:docId w15:val="{A774059F-1E8E-46EC-951B-7F43A7E1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22E"/>
    <w:rPr>
      <w:rFonts w:ascii="Calibri" w:hAnsi="Calibri" w:cs="Times New Roman"/>
      <w:sz w:val="22"/>
      <w:szCs w:val="22"/>
    </w:rPr>
  </w:style>
  <w:style w:type="paragraph" w:styleId="1">
    <w:name w:val="heading 1"/>
    <w:basedOn w:val="a0"/>
    <w:next w:val="a"/>
    <w:link w:val="10"/>
    <w:uiPriority w:val="9"/>
    <w:qFormat/>
    <w:rsid w:val="0058517B"/>
    <w:pPr>
      <w:numPr>
        <w:numId w:val="2"/>
      </w:numPr>
      <w:spacing w:before="240" w:after="120"/>
      <w:jc w:val="center"/>
      <w:outlineLvl w:val="0"/>
    </w:pPr>
    <w:rPr>
      <w:rFonts w:asciiTheme="minorHAnsi" w:hAnsiTheme="minorHAnsi" w:cstheme="minorHAnsi"/>
      <w:b/>
      <w:sz w:val="24"/>
      <w:szCs w:val="24"/>
    </w:rPr>
  </w:style>
  <w:style w:type="paragraph" w:styleId="2">
    <w:name w:val="heading 2"/>
    <w:basedOn w:val="a0"/>
    <w:next w:val="a"/>
    <w:link w:val="20"/>
    <w:qFormat/>
    <w:rsid w:val="00F4339B"/>
    <w:pPr>
      <w:numPr>
        <w:numId w:val="1"/>
      </w:numPr>
      <w:tabs>
        <w:tab w:val="left" w:pos="284"/>
      </w:tabs>
      <w:spacing w:after="120"/>
      <w:jc w:val="both"/>
      <w:outlineLvl w:val="1"/>
    </w:pPr>
    <w:rPr>
      <w:rFonts w:asciiTheme="minorHAnsi" w:hAnsiTheme="minorHAnsi" w:cstheme="minorHAnsi"/>
      <w:b/>
      <w:sz w:val="24"/>
      <w:szCs w:val="24"/>
    </w:rPr>
  </w:style>
  <w:style w:type="paragraph" w:styleId="3">
    <w:name w:val="heading 3"/>
    <w:basedOn w:val="a0"/>
    <w:next w:val="a"/>
    <w:link w:val="30"/>
    <w:uiPriority w:val="9"/>
    <w:unhideWhenUsed/>
    <w:qFormat/>
    <w:rsid w:val="00133E78"/>
    <w:pPr>
      <w:numPr>
        <w:ilvl w:val="1"/>
        <w:numId w:val="3"/>
      </w:numPr>
      <w:spacing w:after="120"/>
      <w:ind w:left="0" w:firstLine="709"/>
      <w:jc w:val="both"/>
      <w:outlineLvl w:val="2"/>
    </w:pPr>
    <w:rPr>
      <w:rFonts w:asciiTheme="minorHAnsi" w:hAnsiTheme="minorHAnsi" w:cstheme="minorHAnsi"/>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КрСтр"/>
    <w:basedOn w:val="a"/>
    <w:link w:val="a5"/>
    <w:qFormat/>
    <w:rsid w:val="00121FA1"/>
    <w:pPr>
      <w:ind w:firstLine="709"/>
      <w:jc w:val="both"/>
    </w:pPr>
    <w:rPr>
      <w:lang w:val="en-US"/>
    </w:rPr>
  </w:style>
  <w:style w:type="character" w:customStyle="1" w:styleId="a5">
    <w:name w:val="КрСтр Знак"/>
    <w:basedOn w:val="a1"/>
    <w:link w:val="a4"/>
    <w:rsid w:val="00121FA1"/>
    <w:rPr>
      <w:lang w:val="en-US"/>
    </w:rPr>
  </w:style>
  <w:style w:type="paragraph" w:styleId="a6">
    <w:name w:val="header"/>
    <w:basedOn w:val="a"/>
    <w:link w:val="a7"/>
    <w:uiPriority w:val="99"/>
    <w:unhideWhenUsed/>
    <w:rsid w:val="00EA2135"/>
    <w:pPr>
      <w:tabs>
        <w:tab w:val="center" w:pos="4677"/>
        <w:tab w:val="right" w:pos="9355"/>
      </w:tabs>
    </w:pPr>
  </w:style>
  <w:style w:type="character" w:customStyle="1" w:styleId="a7">
    <w:name w:val="Верхний колонтитул Знак"/>
    <w:basedOn w:val="a1"/>
    <w:link w:val="a6"/>
    <w:uiPriority w:val="99"/>
    <w:rsid w:val="00EA2135"/>
  </w:style>
  <w:style w:type="paragraph" w:styleId="a8">
    <w:name w:val="footer"/>
    <w:basedOn w:val="a"/>
    <w:link w:val="a9"/>
    <w:uiPriority w:val="99"/>
    <w:unhideWhenUsed/>
    <w:rsid w:val="00EA2135"/>
    <w:pPr>
      <w:tabs>
        <w:tab w:val="center" w:pos="4677"/>
        <w:tab w:val="right" w:pos="9355"/>
      </w:tabs>
    </w:pPr>
  </w:style>
  <w:style w:type="character" w:customStyle="1" w:styleId="a9">
    <w:name w:val="Нижний колонтитул Знак"/>
    <w:basedOn w:val="a1"/>
    <w:link w:val="a8"/>
    <w:uiPriority w:val="99"/>
    <w:rsid w:val="00EA2135"/>
  </w:style>
  <w:style w:type="paragraph" w:styleId="a0">
    <w:name w:val="List Paragraph"/>
    <w:basedOn w:val="a"/>
    <w:uiPriority w:val="34"/>
    <w:qFormat/>
    <w:rsid w:val="0085122E"/>
    <w:pPr>
      <w:ind w:left="720"/>
    </w:pPr>
  </w:style>
  <w:style w:type="character" w:styleId="aa">
    <w:name w:val="annotation reference"/>
    <w:basedOn w:val="a1"/>
    <w:uiPriority w:val="99"/>
    <w:semiHidden/>
    <w:unhideWhenUsed/>
    <w:rsid w:val="008F1FDB"/>
    <w:rPr>
      <w:sz w:val="16"/>
      <w:szCs w:val="16"/>
    </w:rPr>
  </w:style>
  <w:style w:type="paragraph" w:styleId="ab">
    <w:name w:val="annotation text"/>
    <w:basedOn w:val="a"/>
    <w:link w:val="ac"/>
    <w:uiPriority w:val="99"/>
    <w:semiHidden/>
    <w:unhideWhenUsed/>
    <w:rsid w:val="008F1FDB"/>
    <w:rPr>
      <w:sz w:val="20"/>
      <w:szCs w:val="20"/>
    </w:rPr>
  </w:style>
  <w:style w:type="character" w:customStyle="1" w:styleId="ac">
    <w:name w:val="Текст примечания Знак"/>
    <w:basedOn w:val="a1"/>
    <w:link w:val="ab"/>
    <w:uiPriority w:val="99"/>
    <w:semiHidden/>
    <w:rsid w:val="008F1FDB"/>
    <w:rPr>
      <w:rFonts w:ascii="Calibri" w:hAnsi="Calibri" w:cs="Times New Roman"/>
      <w:sz w:val="20"/>
      <w:szCs w:val="20"/>
    </w:rPr>
  </w:style>
  <w:style w:type="paragraph" w:styleId="ad">
    <w:name w:val="annotation subject"/>
    <w:basedOn w:val="ab"/>
    <w:next w:val="ab"/>
    <w:link w:val="ae"/>
    <w:uiPriority w:val="99"/>
    <w:semiHidden/>
    <w:unhideWhenUsed/>
    <w:rsid w:val="008F1FDB"/>
    <w:rPr>
      <w:b/>
      <w:bCs/>
    </w:rPr>
  </w:style>
  <w:style w:type="character" w:customStyle="1" w:styleId="ae">
    <w:name w:val="Тема примечания Знак"/>
    <w:basedOn w:val="ac"/>
    <w:link w:val="ad"/>
    <w:uiPriority w:val="99"/>
    <w:semiHidden/>
    <w:rsid w:val="008F1FDB"/>
    <w:rPr>
      <w:rFonts w:ascii="Calibri" w:hAnsi="Calibri" w:cs="Times New Roman"/>
      <w:b/>
      <w:bCs/>
      <w:sz w:val="20"/>
      <w:szCs w:val="20"/>
    </w:rPr>
  </w:style>
  <w:style w:type="paragraph" w:styleId="af">
    <w:name w:val="Balloon Text"/>
    <w:basedOn w:val="a"/>
    <w:link w:val="af0"/>
    <w:uiPriority w:val="99"/>
    <w:semiHidden/>
    <w:unhideWhenUsed/>
    <w:rsid w:val="008F1FDB"/>
    <w:rPr>
      <w:rFonts w:ascii="Segoe UI" w:hAnsi="Segoe UI" w:cs="Segoe UI"/>
      <w:sz w:val="18"/>
      <w:szCs w:val="18"/>
    </w:rPr>
  </w:style>
  <w:style w:type="character" w:customStyle="1" w:styleId="af0">
    <w:name w:val="Текст выноски Знак"/>
    <w:basedOn w:val="a1"/>
    <w:link w:val="af"/>
    <w:uiPriority w:val="99"/>
    <w:semiHidden/>
    <w:rsid w:val="008F1FDB"/>
    <w:rPr>
      <w:rFonts w:ascii="Segoe UI" w:hAnsi="Segoe UI" w:cs="Segoe UI"/>
      <w:sz w:val="18"/>
      <w:szCs w:val="18"/>
    </w:rPr>
  </w:style>
  <w:style w:type="character" w:customStyle="1" w:styleId="20">
    <w:name w:val="Заголовок 2 Знак"/>
    <w:basedOn w:val="a1"/>
    <w:link w:val="2"/>
    <w:rsid w:val="00F4339B"/>
    <w:rPr>
      <w:rFonts w:cstheme="minorHAnsi"/>
      <w:b/>
      <w:sz w:val="24"/>
      <w:szCs w:val="24"/>
    </w:rPr>
  </w:style>
  <w:style w:type="paragraph" w:styleId="af1">
    <w:name w:val="footnote text"/>
    <w:basedOn w:val="a"/>
    <w:link w:val="af2"/>
    <w:uiPriority w:val="99"/>
    <w:unhideWhenUsed/>
    <w:rsid w:val="00A50723"/>
    <w:rPr>
      <w:rFonts w:asciiTheme="minorHAnsi" w:eastAsia="Courier New" w:hAnsiTheme="minorHAnsi" w:cs="Courier New"/>
      <w:color w:val="000000"/>
      <w:sz w:val="20"/>
      <w:szCs w:val="20"/>
      <w:lang w:eastAsia="ru-RU"/>
    </w:rPr>
  </w:style>
  <w:style w:type="character" w:customStyle="1" w:styleId="af2">
    <w:name w:val="Текст сноски Знак"/>
    <w:basedOn w:val="a1"/>
    <w:link w:val="af1"/>
    <w:uiPriority w:val="99"/>
    <w:rsid w:val="00A50723"/>
    <w:rPr>
      <w:rFonts w:eastAsia="Courier New" w:cs="Courier New"/>
      <w:color w:val="000000"/>
      <w:sz w:val="20"/>
      <w:szCs w:val="20"/>
      <w:lang w:eastAsia="ru-RU"/>
    </w:rPr>
  </w:style>
  <w:style w:type="character" w:styleId="af3">
    <w:name w:val="footnote reference"/>
    <w:basedOn w:val="a1"/>
    <w:uiPriority w:val="99"/>
    <w:semiHidden/>
    <w:unhideWhenUsed/>
    <w:rsid w:val="00A50723"/>
    <w:rPr>
      <w:vertAlign w:val="superscript"/>
    </w:rPr>
  </w:style>
  <w:style w:type="character" w:styleId="af4">
    <w:name w:val="Hyperlink"/>
    <w:basedOn w:val="a1"/>
    <w:uiPriority w:val="99"/>
    <w:unhideWhenUsed/>
    <w:rsid w:val="009A6A12"/>
    <w:rPr>
      <w:color w:val="0000FF"/>
      <w:u w:val="single"/>
    </w:rPr>
  </w:style>
  <w:style w:type="character" w:customStyle="1" w:styleId="10">
    <w:name w:val="Заголовок 1 Знак"/>
    <w:basedOn w:val="a1"/>
    <w:link w:val="1"/>
    <w:uiPriority w:val="9"/>
    <w:rsid w:val="0058517B"/>
    <w:rPr>
      <w:rFonts w:cstheme="minorHAnsi"/>
      <w:b/>
      <w:sz w:val="24"/>
      <w:szCs w:val="24"/>
    </w:rPr>
  </w:style>
  <w:style w:type="character" w:customStyle="1" w:styleId="30">
    <w:name w:val="Заголовок 3 Знак"/>
    <w:basedOn w:val="a1"/>
    <w:link w:val="3"/>
    <w:uiPriority w:val="9"/>
    <w:rsid w:val="00133E78"/>
    <w:rPr>
      <w:rFonts w:cstheme="minorHAnsi"/>
      <w:b/>
      <w:sz w:val="24"/>
      <w:szCs w:val="24"/>
    </w:rPr>
  </w:style>
  <w:style w:type="paragraph" w:styleId="af5">
    <w:name w:val="TOC Heading"/>
    <w:basedOn w:val="1"/>
    <w:next w:val="a"/>
    <w:uiPriority w:val="39"/>
    <w:unhideWhenUsed/>
    <w:qFormat/>
    <w:rsid w:val="00F4339B"/>
    <w:pPr>
      <w:keepNext/>
      <w:keepLines/>
      <w:numPr>
        <w:numId w:val="0"/>
      </w:numPr>
      <w:spacing w:after="0" w:line="259" w:lineRule="auto"/>
      <w:jc w:val="left"/>
      <w:outlineLvl w:val="9"/>
    </w:pPr>
    <w:rPr>
      <w:rFonts w:asciiTheme="majorHAnsi" w:eastAsiaTheme="majorEastAsia" w:hAnsiTheme="majorHAnsi" w:cstheme="majorBidi"/>
      <w:b w:val="0"/>
      <w:color w:val="365F91" w:themeColor="accent1" w:themeShade="BF"/>
      <w:sz w:val="32"/>
      <w:szCs w:val="32"/>
      <w:lang w:eastAsia="ru-RU"/>
    </w:rPr>
  </w:style>
  <w:style w:type="paragraph" w:styleId="11">
    <w:name w:val="toc 1"/>
    <w:basedOn w:val="a"/>
    <w:next w:val="a"/>
    <w:autoRedefine/>
    <w:uiPriority w:val="39"/>
    <w:unhideWhenUsed/>
    <w:rsid w:val="00F4339B"/>
    <w:pPr>
      <w:spacing w:after="100"/>
    </w:pPr>
  </w:style>
  <w:style w:type="paragraph" w:styleId="21">
    <w:name w:val="toc 2"/>
    <w:basedOn w:val="a"/>
    <w:next w:val="a"/>
    <w:autoRedefine/>
    <w:uiPriority w:val="39"/>
    <w:unhideWhenUsed/>
    <w:rsid w:val="00F4339B"/>
    <w:pPr>
      <w:spacing w:after="100"/>
      <w:ind w:left="220"/>
    </w:pPr>
  </w:style>
  <w:style w:type="paragraph" w:styleId="31">
    <w:name w:val="toc 3"/>
    <w:basedOn w:val="a"/>
    <w:next w:val="a"/>
    <w:autoRedefine/>
    <w:uiPriority w:val="39"/>
    <w:unhideWhenUsed/>
    <w:rsid w:val="00F4339B"/>
    <w:pPr>
      <w:spacing w:after="100"/>
      <w:ind w:left="440"/>
    </w:pPr>
  </w:style>
  <w:style w:type="character" w:styleId="af6">
    <w:name w:val="Unresolved Mention"/>
    <w:basedOn w:val="a1"/>
    <w:uiPriority w:val="99"/>
    <w:semiHidden/>
    <w:unhideWhenUsed/>
    <w:rsid w:val="00F22179"/>
    <w:rPr>
      <w:color w:val="605E5C"/>
      <w:shd w:val="clear" w:color="auto" w:fill="E1DFDD"/>
    </w:rPr>
  </w:style>
  <w:style w:type="paragraph" w:styleId="af7">
    <w:name w:val="Revision"/>
    <w:hidden/>
    <w:uiPriority w:val="99"/>
    <w:semiHidden/>
    <w:rsid w:val="00DF600A"/>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1404">
      <w:bodyDiv w:val="1"/>
      <w:marLeft w:val="0"/>
      <w:marRight w:val="0"/>
      <w:marTop w:val="0"/>
      <w:marBottom w:val="0"/>
      <w:divBdr>
        <w:top w:val="none" w:sz="0" w:space="0" w:color="auto"/>
        <w:left w:val="none" w:sz="0" w:space="0" w:color="auto"/>
        <w:bottom w:val="none" w:sz="0" w:space="0" w:color="auto"/>
        <w:right w:val="none" w:sz="0" w:space="0" w:color="auto"/>
      </w:divBdr>
    </w:div>
    <w:div w:id="1811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российск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CEED-6F39-4756-B5ED-D8A6142A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7418</TotalTime>
  <Pages>19</Pages>
  <Words>9581</Words>
  <Characters>54614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Рудник Павел Борисович</dc:creator>
  <cp:keywords/>
  <dc:description/>
  <cp:lastModifiedBy>Тамара Зинина2</cp:lastModifiedBy>
  <cp:revision>403</cp:revision>
  <dcterms:created xsi:type="dcterms:W3CDTF">2020-03-11T13:27:00Z</dcterms:created>
  <dcterms:modified xsi:type="dcterms:W3CDTF">2020-03-24T17:57:00Z</dcterms:modified>
</cp:coreProperties>
</file>