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3" w:rsidRDefault="00CE7AC3">
      <w:pPr>
        <w:keepNext/>
        <w:spacing w:after="0" w:line="240" w:lineRule="auto"/>
        <w:jc w:val="right"/>
        <w:outlineLvl w:val="4"/>
        <w:rPr>
          <w:rFonts w:ascii="Times New Roman"/>
          <w:sz w:val="30"/>
        </w:rPr>
      </w:pPr>
    </w:p>
    <w:p w:rsidR="00CE7AC3" w:rsidRDefault="009B19A1">
      <w:pPr>
        <w:keepNext/>
        <w:spacing w:after="0" w:line="240" w:lineRule="auto"/>
        <w:jc w:val="right"/>
        <w:outlineLvl w:val="4"/>
        <w:rPr>
          <w:rFonts w:ascii="Times New Roman"/>
          <w:sz w:val="30"/>
        </w:rPr>
      </w:pPr>
      <w:r>
        <w:rPr>
          <w:rFonts w:ascii="Times New Roman"/>
          <w:sz w:val="30"/>
        </w:rPr>
        <w:t>Проект</w:t>
      </w:r>
    </w:p>
    <w:p w:rsidR="00CE7AC3" w:rsidRDefault="00CE7AC3">
      <w:pPr>
        <w:spacing w:after="0" w:line="240" w:lineRule="auto"/>
        <w:rPr>
          <w:rFonts w:ascii="Times New Roman"/>
          <w:sz w:val="30"/>
        </w:rPr>
      </w:pPr>
    </w:p>
    <w:p w:rsidR="00CE7AC3" w:rsidRDefault="00CE7AC3">
      <w:pPr>
        <w:spacing w:after="0" w:line="240" w:lineRule="auto"/>
        <w:rPr>
          <w:rFonts w:ascii="Times New Roman"/>
          <w:sz w:val="30"/>
        </w:rPr>
      </w:pPr>
    </w:p>
    <w:p w:rsidR="00CE7AC3" w:rsidRDefault="00CE7AC3">
      <w:pPr>
        <w:spacing w:after="0" w:line="240" w:lineRule="auto"/>
        <w:rPr>
          <w:rFonts w:ascii="Times New Roman"/>
          <w:sz w:val="30"/>
        </w:rPr>
      </w:pPr>
    </w:p>
    <w:p w:rsidR="00CE7AC3" w:rsidRDefault="00CE7AC3">
      <w:pPr>
        <w:spacing w:after="0" w:line="240" w:lineRule="auto"/>
        <w:rPr>
          <w:rFonts w:ascii="Times New Roman"/>
          <w:sz w:val="30"/>
        </w:rPr>
      </w:pPr>
    </w:p>
    <w:p w:rsidR="00CE7AC3" w:rsidRDefault="00CE7AC3">
      <w:pPr>
        <w:spacing w:after="0" w:line="240" w:lineRule="auto"/>
        <w:rPr>
          <w:rFonts w:ascii="Times New Roman"/>
          <w:sz w:val="30"/>
        </w:rPr>
      </w:pPr>
    </w:p>
    <w:p w:rsidR="00CE7AC3" w:rsidRDefault="009B19A1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ПРАВИТЕЛЬСТВО РОССИЙСКОЙ ФЕДЕРАЦИИ</w:t>
      </w:r>
    </w:p>
    <w:p w:rsidR="00CE7AC3" w:rsidRDefault="00CE7AC3">
      <w:pPr>
        <w:spacing w:after="0" w:line="240" w:lineRule="auto"/>
        <w:jc w:val="center"/>
        <w:outlineLvl w:val="0"/>
        <w:rPr>
          <w:rFonts w:ascii="Times New Roman"/>
          <w:b/>
          <w:sz w:val="28"/>
        </w:rPr>
      </w:pPr>
    </w:p>
    <w:p w:rsidR="00CE7AC3" w:rsidRDefault="009B19A1">
      <w:pPr>
        <w:spacing w:after="0" w:line="240" w:lineRule="auto"/>
        <w:jc w:val="center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П</w:t>
      </w:r>
      <w:proofErr w:type="gramEnd"/>
      <w:r>
        <w:rPr>
          <w:rFonts w:ascii="Times New Roman"/>
          <w:sz w:val="28"/>
        </w:rPr>
        <w:t xml:space="preserve"> О С Т А Н О В Л Е Н И Е</w:t>
      </w:r>
    </w:p>
    <w:p w:rsidR="00CE7AC3" w:rsidRDefault="00CE7AC3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CE7AC3" w:rsidRDefault="009B19A1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от «___» ________________________ </w:t>
      </w:r>
      <w:proofErr w:type="gramStart"/>
      <w:r>
        <w:rPr>
          <w:rFonts w:ascii="Times New Roman"/>
          <w:sz w:val="28"/>
        </w:rPr>
        <w:t>г</w:t>
      </w:r>
      <w:proofErr w:type="gramEnd"/>
      <w:r>
        <w:rPr>
          <w:rFonts w:ascii="Times New Roman"/>
          <w:sz w:val="28"/>
        </w:rPr>
        <w:t>. № _____</w:t>
      </w:r>
    </w:p>
    <w:p w:rsidR="00CE7AC3" w:rsidRDefault="00CE7AC3">
      <w:pPr>
        <w:spacing w:after="0" w:line="240" w:lineRule="auto"/>
        <w:jc w:val="center"/>
        <w:rPr>
          <w:rFonts w:ascii="Times New Roman"/>
          <w:sz w:val="28"/>
        </w:rPr>
      </w:pPr>
    </w:p>
    <w:p w:rsidR="00CE7AC3" w:rsidRDefault="009B19A1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МОСКВА</w:t>
      </w:r>
    </w:p>
    <w:p w:rsidR="00CE7AC3" w:rsidRDefault="00CE7AC3">
      <w:pPr>
        <w:spacing w:after="0" w:line="240" w:lineRule="auto"/>
        <w:jc w:val="center"/>
        <w:rPr>
          <w:rFonts w:ascii="Times New Roman"/>
          <w:sz w:val="28"/>
        </w:rPr>
      </w:pPr>
    </w:p>
    <w:p w:rsidR="00CE7AC3" w:rsidRDefault="00CE7AC3">
      <w:pPr>
        <w:spacing w:after="0" w:line="240" w:lineRule="auto"/>
        <w:rPr>
          <w:rFonts w:ascii="Times New Roman"/>
          <w:sz w:val="28"/>
        </w:rPr>
      </w:pPr>
    </w:p>
    <w:p w:rsidR="00CE7AC3" w:rsidRDefault="009B19A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и ведении реестра инновационных </w:t>
      </w:r>
      <w:r>
        <w:rPr>
          <w:rFonts w:ascii="Times New Roman" w:hAnsi="Times New Roman"/>
          <w:sz w:val="28"/>
        </w:rPr>
        <w:br/>
        <w:t>технологических организаций</w:t>
      </w:r>
    </w:p>
    <w:p w:rsidR="00CE7AC3" w:rsidRDefault="00CE7AC3">
      <w:pPr>
        <w:pStyle w:val="ConsPlusTitle"/>
        <w:jc w:val="center"/>
        <w:rPr>
          <w:rFonts w:ascii="Times New Roman" w:hAnsi="Times New Roman"/>
          <w:sz w:val="28"/>
        </w:rPr>
      </w:pPr>
    </w:p>
    <w:p w:rsidR="00CE7AC3" w:rsidRDefault="00CE7AC3">
      <w:pPr>
        <w:pStyle w:val="ConsPlusTitle"/>
        <w:jc w:val="center"/>
        <w:rPr>
          <w:rFonts w:ascii="Times New Roman" w:hAnsi="Times New Roman"/>
          <w:sz w:val="28"/>
        </w:rPr>
      </w:pPr>
    </w:p>
    <w:p w:rsidR="00CE7AC3" w:rsidRDefault="009B19A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обеспечения поддержки и устойчивого развития отечественных инновационных технологических организаций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и в рамках осуществления государственной поддержки инновационной деятельности в соответствии с пунктом 1 статьи 16.1 Федерального закона от 23 августа 1996 г. № 127-ФЗ «О науке </w:t>
      </w:r>
      <w:r>
        <w:rPr>
          <w:rFonts w:ascii="Times New Roman" w:hAnsi="Times New Roman"/>
          <w:sz w:val="28"/>
        </w:rPr>
        <w:br/>
        <w:t>и государственной научно-технической политике» (Собрание законодательства Российской Федерации, 1996, № 35, ст. 4137;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2011, № 30, ст. 4602; 2013, № 19, ст. 2320) Правительство Российской Федерации </w:t>
      </w:r>
      <w:r>
        <w:rPr>
          <w:rFonts w:ascii="Times New Roman" w:hAnsi="Times New Roman"/>
          <w:spacing w:val="2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  <w:proofErr w:type="gramEnd"/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Утвердить Правила формирования и ведения реестра инновационных технологических организаций (далее соответственно – Правила, Реестр)</w:t>
      </w:r>
      <w:r>
        <w:rPr>
          <w:rFonts w:ascii="Times New Roman" w:hAnsi="Times New Roman"/>
          <w:spacing w:val="-2"/>
          <w:sz w:val="28"/>
        </w:rPr>
        <w:t>.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Министерству экономического развития Российской Федерации </w:t>
      </w:r>
      <w:r>
        <w:rPr>
          <w:rFonts w:ascii="Times New Roman" w:hAnsi="Times New Roman"/>
          <w:sz w:val="28"/>
        </w:rPr>
        <w:br/>
        <w:t xml:space="preserve">в 14-дневный срок сформировать Координационный совет </w:t>
      </w:r>
      <w:r>
        <w:rPr>
          <w:rFonts w:ascii="Times New Roman" w:hAnsi="Times New Roman"/>
          <w:sz w:val="28"/>
        </w:rPr>
        <w:br/>
        <w:t>по формированию и ведению реестра инновационных технологических организаций, предусмотренный Правилами (далее – Координационный совет).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Министерству экономического развития Российской Федерации </w:t>
      </w:r>
      <w:r>
        <w:rPr>
          <w:rFonts w:ascii="Times New Roman" w:hAnsi="Times New Roman"/>
          <w:sz w:val="28"/>
        </w:rPr>
        <w:br/>
        <w:t xml:space="preserve">с участием заинтересованных федеральных органов исполнительной власти </w:t>
      </w:r>
      <w:r>
        <w:rPr>
          <w:rFonts w:ascii="Times New Roman" w:hAnsi="Times New Roman"/>
          <w:sz w:val="28"/>
        </w:rPr>
        <w:br/>
        <w:t xml:space="preserve">и членов Координационного совета в 20-дневный срок </w:t>
      </w:r>
      <w:r>
        <w:rPr>
          <w:rFonts w:ascii="Times New Roman" w:hAnsi="Times New Roman"/>
          <w:spacing w:val="-2"/>
          <w:sz w:val="28"/>
        </w:rPr>
        <w:t xml:space="preserve">обеспечить </w:t>
      </w:r>
      <w:r>
        <w:rPr>
          <w:rFonts w:ascii="Times New Roman" w:hAnsi="Times New Roman"/>
          <w:spacing w:val="-2"/>
          <w:sz w:val="28"/>
        </w:rPr>
        <w:lastRenderedPageBreak/>
        <w:t xml:space="preserve">формирование, а также дальнейшее ведение и мониторинг Реестра </w:t>
      </w:r>
      <w:r>
        <w:rPr>
          <w:rFonts w:ascii="Times New Roman" w:hAnsi="Times New Roman"/>
          <w:sz w:val="28"/>
        </w:rPr>
        <w:t xml:space="preserve">для целей оказания участникам Реестра комплексной поддержки с использованием инструментов институтов развития и других инструментов поддержки, предусмотренных законодательством Российской Федерации, </w:t>
      </w:r>
      <w:r>
        <w:rPr>
          <w:rFonts w:ascii="Times New Roman" w:hAnsi="Times New Roman"/>
          <w:sz w:val="28"/>
        </w:rPr>
        <w:br/>
        <w:t>а также актами Правительства Российской Федерации.</w:t>
      </w:r>
      <w:proofErr w:type="gramEnd"/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bookmarkStart w:id="0" w:name="P28"/>
      <w:bookmarkStart w:id="1" w:name="P34"/>
      <w:bookmarkStart w:id="2" w:name="_Ref39231454"/>
      <w:bookmarkEnd w:id="0"/>
      <w:bookmarkEnd w:id="1"/>
      <w:bookmarkEnd w:id="2"/>
      <w:r>
        <w:rPr>
          <w:rFonts w:ascii="Times New Roman" w:hAnsi="Times New Roman"/>
          <w:sz w:val="28"/>
        </w:rPr>
        <w:t xml:space="preserve">Согласиться с предложением некоммерческой организации «Фонд развития Центра разработки и коммерциализации новых технологий» </w:t>
      </w:r>
      <w:r>
        <w:rPr>
          <w:rFonts w:ascii="Times New Roman" w:hAnsi="Times New Roman"/>
          <w:sz w:val="28"/>
        </w:rPr>
        <w:br/>
        <w:t>о возложении на нее функций оператора Реестра, предусмотренного Правилами (далее – Оператор Реестра).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Согласиться с предложением автономной некоммерческой организации «Платформа Национальной технологической инициативы» </w:t>
      </w:r>
      <w:r>
        <w:rPr>
          <w:rFonts w:ascii="Times New Roman" w:hAnsi="Times New Roman"/>
          <w:sz w:val="28"/>
        </w:rPr>
        <w:br/>
        <w:t>о возложении на нее функции ведения справочника-идентификатора физи</w:t>
      </w:r>
      <w:r w:rsidR="004D0F8B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еских лиц – представителей организаций, включенных в Реестр. 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Оператору Реестра в 5-дневный срок обеспечить техническую возможность внесения заявок на изменение Реестра уполномоченными заявителями, предусмотренными Правилами.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Оператору Реестра по представлению Ассоциации «Быстрорастущих технологических компаний (национальных чемпионов)» в 20-дневный срок обеспечить внесение изменений в Реестр, включив в него юридических лиц (группы юридических лиц), принимавших участие </w:t>
      </w:r>
      <w:r>
        <w:rPr>
          <w:rFonts w:ascii="Times New Roman" w:hAnsi="Times New Roman"/>
          <w:sz w:val="28"/>
        </w:rPr>
        <w:br/>
        <w:t>в 2016–2019</w:t>
      </w:r>
      <w:r>
        <w:t xml:space="preserve"> </w:t>
      </w:r>
      <w:r>
        <w:rPr>
          <w:rFonts w:ascii="Times New Roman" w:hAnsi="Times New Roman"/>
          <w:sz w:val="28"/>
        </w:rPr>
        <w:t>годах в приоритетном проекте Министерства экономического развития Российской Федерации «Поддержка частных высокотехнологичных компаний-лидеров (Национальных чемпионов)».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Уполномоченным заявителям, предусмотренным Правилами, </w:t>
      </w:r>
      <w:r>
        <w:rPr>
          <w:rFonts w:ascii="Times New Roman" w:hAnsi="Times New Roman"/>
          <w:sz w:val="28"/>
        </w:rPr>
        <w:br/>
        <w:t xml:space="preserve">в 20-дневный срок обеспечить в соответствии с Правилами включение </w:t>
      </w:r>
      <w:r>
        <w:rPr>
          <w:rFonts w:ascii="Times New Roman" w:hAnsi="Times New Roman"/>
          <w:sz w:val="28"/>
        </w:rPr>
        <w:br/>
        <w:t>в Реестр лиц в соответствии с основаниями, предусмотренными Приложением № 1 к Правилам, и с учетом иных требований, установленных Правилами.</w:t>
      </w:r>
    </w:p>
    <w:p w:rsidR="00CE7AC3" w:rsidRDefault="009B19A1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exact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Оператору Реестра в 30-дневный срок обеспечить разработку справочника-классификатора отраслей и технологий отечественных инновационных технологических организаций и представить его </w:t>
      </w:r>
      <w:r>
        <w:rPr>
          <w:rFonts w:ascii="Times New Roman" w:hAnsi="Times New Roman"/>
          <w:sz w:val="28"/>
        </w:rPr>
        <w:br/>
        <w:t xml:space="preserve">на утверждение Координационного совета. </w:t>
      </w:r>
    </w:p>
    <w:p w:rsidR="00CE7AC3" w:rsidRDefault="00CE7AC3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 w:val="28"/>
        </w:rPr>
      </w:pPr>
    </w:p>
    <w:p w:rsidR="00CE7AC3" w:rsidRDefault="00CE7AC3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aff"/>
        <w:tblW w:w="0" w:type="auto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E7AC3">
        <w:tc>
          <w:tcPr>
            <w:tcW w:w="3969" w:type="dxa"/>
          </w:tcPr>
          <w:p w:rsidR="00CE7AC3" w:rsidRDefault="009B19A1">
            <w:pPr>
              <w:pStyle w:val="ConsPlusNormal"/>
              <w:spacing w:line="3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Российской Федерации</w:t>
            </w:r>
          </w:p>
        </w:tc>
        <w:tc>
          <w:tcPr>
            <w:tcW w:w="5387" w:type="dxa"/>
          </w:tcPr>
          <w:p w:rsidR="00CE7AC3" w:rsidRDefault="00CE7AC3">
            <w:pPr>
              <w:pStyle w:val="ConsPlusNormal"/>
              <w:spacing w:line="36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CE7AC3" w:rsidRDefault="009B19A1">
            <w:pPr>
              <w:pStyle w:val="ConsPlusNormal"/>
              <w:spacing w:line="360" w:lineRule="exact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М.Мишустин</w:t>
            </w:r>
            <w:proofErr w:type="spellEnd"/>
          </w:p>
        </w:tc>
      </w:tr>
    </w:tbl>
    <w:p w:rsidR="00CE7AC3" w:rsidRDefault="00CE7AC3"/>
    <w:p w:rsidR="00CE7AC3" w:rsidRDefault="009B19A1">
      <w:r>
        <w:br w:type="page"/>
      </w:r>
    </w:p>
    <w:p w:rsidR="00CE7AC3" w:rsidRDefault="009B19A1">
      <w:pPr>
        <w:pStyle w:val="ConsPlusNormal"/>
        <w:ind w:right="-2" w:firstLine="43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УТВЕРЖДЕНЫ</w:t>
      </w:r>
    </w:p>
    <w:p w:rsidR="00CE7AC3" w:rsidRDefault="009B19A1">
      <w:pPr>
        <w:pStyle w:val="ConsPlusNormal"/>
        <w:ind w:right="-2" w:firstLine="43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</w:t>
      </w:r>
    </w:p>
    <w:p w:rsidR="00CE7AC3" w:rsidRDefault="009B19A1">
      <w:pPr>
        <w:pStyle w:val="ConsPlusNormal"/>
        <w:ind w:right="-2" w:firstLine="43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:rsidR="00CE7AC3" w:rsidRDefault="009B19A1">
      <w:pPr>
        <w:pStyle w:val="ConsPlusNormal"/>
        <w:ind w:right="-2" w:firstLine="43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 20___ г. № _____</w:t>
      </w:r>
    </w:p>
    <w:p w:rsidR="00CE7AC3" w:rsidRDefault="00CE7AC3">
      <w:pPr>
        <w:pStyle w:val="ConsPlusNormal"/>
        <w:jc w:val="both"/>
        <w:rPr>
          <w:rFonts w:ascii="Times New Roman" w:hAnsi="Times New Roman"/>
          <w:sz w:val="28"/>
        </w:rPr>
      </w:pPr>
    </w:p>
    <w:p w:rsidR="00CE7AC3" w:rsidRDefault="00CE7AC3">
      <w:pPr>
        <w:pStyle w:val="ConsPlusNormal"/>
        <w:jc w:val="both"/>
        <w:rPr>
          <w:rFonts w:ascii="Times New Roman" w:hAnsi="Times New Roman"/>
          <w:sz w:val="28"/>
        </w:rPr>
      </w:pPr>
    </w:p>
    <w:p w:rsidR="00CE7AC3" w:rsidRDefault="00CE7AC3">
      <w:pPr>
        <w:pStyle w:val="ConsPlusNormal"/>
        <w:jc w:val="both"/>
        <w:rPr>
          <w:rFonts w:ascii="Times New Roman" w:hAnsi="Times New Roman"/>
          <w:sz w:val="28"/>
        </w:rPr>
      </w:pPr>
    </w:p>
    <w:p w:rsidR="00CE7AC3" w:rsidRDefault="009B19A1">
      <w:pPr>
        <w:pStyle w:val="ConsPlusTitle"/>
        <w:jc w:val="center"/>
        <w:rPr>
          <w:rFonts w:ascii="Times New Roman" w:hAnsi="Times New Roman"/>
          <w:sz w:val="28"/>
        </w:rPr>
      </w:pPr>
      <w:bookmarkStart w:id="3" w:name="P92"/>
      <w:bookmarkEnd w:id="3"/>
      <w:r>
        <w:rPr>
          <w:rFonts w:ascii="Times New Roman" w:hAnsi="Times New Roman"/>
          <w:sz w:val="28"/>
        </w:rPr>
        <w:t>ПРАВИЛА</w:t>
      </w:r>
    </w:p>
    <w:p w:rsidR="00CE7AC3" w:rsidRDefault="009B19A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И ВЕДЕНИЯ РЕЕСТРА ИННОВАЦИОННЫХ ТЕХНОЛОГИЧЕСКИХ ОРГАНИЗАЦИЙ</w:t>
      </w:r>
    </w:p>
    <w:p w:rsidR="00CE7AC3" w:rsidRDefault="00CE7AC3">
      <w:pPr>
        <w:pStyle w:val="ConsPlusTitle"/>
        <w:jc w:val="center"/>
        <w:rPr>
          <w:rFonts w:ascii="Times New Roman" w:hAnsi="Times New Roman"/>
          <w:sz w:val="28"/>
        </w:rPr>
      </w:pPr>
    </w:p>
    <w:p w:rsidR="00CE7AC3" w:rsidRDefault="00CE7AC3">
      <w:pPr>
        <w:pStyle w:val="ConsPlusTitle"/>
        <w:jc w:val="center"/>
        <w:rPr>
          <w:rFonts w:ascii="Times New Roman" w:hAnsi="Times New Roman"/>
          <w:sz w:val="28"/>
        </w:rPr>
      </w:pPr>
    </w:p>
    <w:p w:rsidR="00CE7AC3" w:rsidRDefault="009B19A1">
      <w:pPr>
        <w:pStyle w:val="ConsPlusTitle"/>
        <w:spacing w:line="276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CE7AC3" w:rsidRDefault="00CE7AC3">
      <w:pPr>
        <w:pStyle w:val="ConsPlusTitle"/>
        <w:spacing w:line="276" w:lineRule="auto"/>
        <w:jc w:val="center"/>
        <w:outlineLvl w:val="1"/>
        <w:rPr>
          <w:rFonts w:ascii="Times New Roman" w:hAnsi="Times New Roman"/>
          <w:sz w:val="28"/>
        </w:rPr>
      </w:pP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Настоящие Правила определяют порядок формирования и ведения реестра инновационных технологических организаций (далее – Реестр), условия и порядок принятия решения о включении организаций в Реестр </w:t>
      </w:r>
      <w:r>
        <w:rPr>
          <w:rFonts w:ascii="Times New Roman" w:hAnsi="Times New Roman"/>
          <w:sz w:val="28"/>
        </w:rPr>
        <w:br/>
        <w:t xml:space="preserve">и исключения из него, состав включаемых в Реестр сведений, порядок предоставления таких сведений, порядок </w:t>
      </w:r>
      <w:proofErr w:type="gramStart"/>
      <w:r>
        <w:rPr>
          <w:rFonts w:ascii="Times New Roman" w:hAnsi="Times New Roman"/>
          <w:sz w:val="28"/>
        </w:rPr>
        <w:t>формирования планов поддержки участников Реестра</w:t>
      </w:r>
      <w:proofErr w:type="gramEnd"/>
      <w:r>
        <w:rPr>
          <w:rFonts w:ascii="Times New Roman" w:hAnsi="Times New Roman"/>
          <w:sz w:val="28"/>
        </w:rPr>
        <w:t>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Используемые в настоящих Правилах понятия означают следующее: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«Координационный совет по формированию и ведению Реестра» (далее – Координационный совет)</w:t>
      </w:r>
      <w:r>
        <w:rPr>
          <w:rFonts w:ascii="Times New Roman" w:hAnsi="Times New Roman"/>
          <w:spacing w:val="-2"/>
          <w:sz w:val="28"/>
        </w:rPr>
        <w:t xml:space="preserve"> – орган, формируемый при Министерстве экономического развития Российской Федерации</w:t>
      </w:r>
      <w:r>
        <w:rPr>
          <w:rFonts w:ascii="Times New Roman" w:hAnsi="Times New Roman"/>
          <w:sz w:val="28"/>
        </w:rPr>
        <w:t>, обладающий функциями, определенными пунктом 8 настоящих Правил.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«Оператор Реестра» – уполномоченная в соответствии с настоящим постановлением организация, ответственная за техническое сопровождение формирования и ведения Реестра.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 xml:space="preserve">«План поддержки» – </w:t>
      </w:r>
      <w:r>
        <w:rPr>
          <w:rFonts w:ascii="Times New Roman" w:hAnsi="Times New Roman"/>
          <w:spacing w:val="-2"/>
          <w:sz w:val="28"/>
        </w:rPr>
        <w:t xml:space="preserve">документ, формируемый при необходимости </w:t>
      </w:r>
      <w:r>
        <w:rPr>
          <w:rFonts w:ascii="Times New Roman" w:hAnsi="Times New Roman"/>
          <w:spacing w:val="-2"/>
          <w:sz w:val="28"/>
        </w:rPr>
        <w:br/>
        <w:t xml:space="preserve">для координации мер поддержки, реализуемых различными федеральными органами исполнительной власти и организациями, а также для обеспечения бесшовной интеграции мер поддержки, предоставляемых институтами развития, </w:t>
      </w:r>
      <w:r>
        <w:rPr>
          <w:rFonts w:ascii="Times New Roman" w:hAnsi="Times New Roman"/>
          <w:sz w:val="28"/>
        </w:rPr>
        <w:t xml:space="preserve">с определением ожидаемых эффектов от такой поддержки, а </w:t>
      </w:r>
      <w:r>
        <w:rPr>
          <w:rFonts w:ascii="Times New Roman" w:hAnsi="Times New Roman"/>
          <w:sz w:val="28"/>
        </w:rPr>
        <w:lastRenderedPageBreak/>
        <w:t>также плана действий, необходимых для достижения данных эффектов.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«Перечень мер поддержки» – перечень возможных существующих видов поддержки в рамках </w:t>
      </w:r>
      <w:r w:rsidRPr="004D0F8B">
        <w:rPr>
          <w:rFonts w:ascii="Times New Roman" w:hAnsi="Times New Roman"/>
          <w:color w:val="FF0000"/>
          <w:sz w:val="28"/>
        </w:rPr>
        <w:t>планов поддержки</w:t>
      </w:r>
      <w:r>
        <w:rPr>
          <w:rFonts w:ascii="Times New Roman" w:hAnsi="Times New Roman"/>
          <w:sz w:val="28"/>
        </w:rPr>
        <w:t>, включающих в том числе: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осуществление инвестиций в уставный капитал;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предоставление кредитов и займов;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предоставление грантов;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субсидирование процентных ставок по кредитам и займам;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предоставление субсидий из федерального бюджета на научно-исследовательские и опытно-конструкторские работы;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предоставление субсидий из федерального бюджета на возмещение части затрат, связанных с реализацией инновационных проектов участников Реестра;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предоставление гарантий по кредитам и займам, в том числе государственных гарантий Российской Федерации;</w:t>
      </w:r>
    </w:p>
    <w:p w:rsidR="00CE7AC3" w:rsidRPr="004D0F8B" w:rsidRDefault="009B19A1" w:rsidP="004D0F8B">
      <w:pPr>
        <w:pStyle w:val="ConsPlusNormal"/>
        <w:numPr>
          <w:ilvl w:val="0"/>
          <w:numId w:val="3"/>
        </w:numPr>
        <w:shd w:val="clear" w:color="auto" w:fill="FFF2CC" w:themeFill="accent4" w:themeFillTint="3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sz w:val="28"/>
        </w:rPr>
        <w:t>организация участия в государственных закупках, закупках организаций с государственным участием, а также стимулирование спроса на продукцию участников Реестра со стороны организаций-заказчиков;</w:t>
      </w:r>
    </w:p>
    <w:p w:rsidR="00CE7AC3" w:rsidRDefault="009B19A1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меры поддержки федеральных органов исполнительной власти, органов исполнительной власти субъектов Российской Федерации, институтов развития и организаций, осуществляющих поддержку инновационной и инвестиционной деятельности, в том числе меры </w:t>
      </w:r>
      <w:r>
        <w:rPr>
          <w:rFonts w:ascii="Times New Roman" w:hAnsi="Times New Roman"/>
          <w:sz w:val="28"/>
        </w:rPr>
        <w:br/>
        <w:t>по ускоренному запуску пилотных проектов, регистрации и сертификации продуктов, формированию перечня рекомендованных подведомственным организациям к применению продуктов.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мер поддержки не может быть утвержден без согласования лиц, оказывающих меры поддержки, включенные в указанный перечень.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«Проектный офис» – определяемая в соответствии с подпунктом «д» пункта 8 настоящих Правил организация, ответственная за техническое и организационное обеспечение деятельности Координационного совета </w:t>
      </w:r>
      <w:r>
        <w:rPr>
          <w:rFonts w:ascii="Times New Roman" w:hAnsi="Times New Roman"/>
          <w:sz w:val="28"/>
        </w:rPr>
        <w:br/>
        <w:t>в части сопровождения планов поддержки.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«Уполномоченный заявитель» – организация, включающая в Реестр </w:t>
      </w:r>
      <w:r>
        <w:rPr>
          <w:rFonts w:ascii="Times New Roman" w:hAnsi="Times New Roman"/>
          <w:sz w:val="28"/>
        </w:rPr>
        <w:br/>
        <w:t>и исключающая из Реестра юридических лиц при наличии оснований, установленных Приложением № 1 к настоящим Правилам. Перечень уполномоченных заявителей определяется в Приложении № 1 к настоящим Правилам.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«Участник Реестра» – юридическое лицо, включенное в Реестр.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«Пороговый размер дохода» – 12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рублей.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ведется в электронном виде с применением технологий распределенного реестра.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Реестра содержится в Приложении № 2 к настоящим Правилам.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Доступ к сведениям, содержащимся в Реестре, обеспечивается путем размещения сведений из Реестра на официальном сайте Оператора Реестра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br/>
        <w:t>(далее – сеть «Интернет»), в том числе в машиночитаемой форме.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делится на открытую и закрытую части. 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Доступ к сведениям из открытой части Реестра имеет любое лицо. </w:t>
      </w:r>
    </w:p>
    <w:p w:rsidR="00CE7AC3" w:rsidRDefault="009B19A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Доступом к сведениям из закрытой части Реестра обладают Министерство экономического развития Российской Федерации, Оператор Реестра и уполномоченные заявители».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Достоверность сведений, вносимых в Реестр, обеспечивается уполномоченными заявителями в отношении заявляемых ими юридических лиц.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4" w:name="_Ref39231103"/>
      <w:bookmarkStart w:id="5" w:name="_Ref39231050"/>
      <w:bookmarkStart w:id="6" w:name="_Ref39259641"/>
      <w:bookmarkEnd w:id="4"/>
      <w:bookmarkEnd w:id="5"/>
      <w:bookmarkEnd w:id="6"/>
      <w:r>
        <w:rPr>
          <w:rFonts w:ascii="Times New Roman" w:hAnsi="Times New Roman"/>
          <w:sz w:val="28"/>
        </w:rPr>
        <w:t>Функциями Координационного совета являются: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7" w:name="_Ref39232071"/>
      <w:bookmarkEnd w:id="7"/>
      <w:r>
        <w:rPr>
          <w:rFonts w:ascii="Times New Roman" w:hAnsi="Times New Roman"/>
          <w:sz w:val="28"/>
        </w:rPr>
        <w:t xml:space="preserve">принятие решения о включении в Реестр юридических лиц (группы юридических лиц), с объемом дохода за последний год </w:t>
      </w:r>
      <w:proofErr w:type="gramStart"/>
      <w:r>
        <w:rPr>
          <w:rFonts w:ascii="Times New Roman" w:hAnsi="Times New Roman"/>
          <w:sz w:val="28"/>
        </w:rPr>
        <w:t>более порогового</w:t>
      </w:r>
      <w:proofErr w:type="gramEnd"/>
      <w:r>
        <w:rPr>
          <w:rFonts w:ascii="Times New Roman" w:hAnsi="Times New Roman"/>
          <w:sz w:val="28"/>
        </w:rPr>
        <w:t xml:space="preserve"> размера дохода или внесенных в Реестр по заявке Ассоциации «Быстрорастущих технологических компаний (национальных чемпионов)», или исключении из Реестра указанных юридических лиц (группы юридических лиц);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утверждение Перечня мер поддержки и формы плана поддержки;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утверждение, внесение изменений и контроль исполнения планов поддержки;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утверждение и внесение изменений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справочник-классификатор отраслей и технологий отечественных инновационных технологических организаций;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8" w:name="_Ref40448669"/>
      <w:bookmarkEnd w:id="8"/>
      <w:r>
        <w:rPr>
          <w:rFonts w:ascii="Times New Roman" w:hAnsi="Times New Roman"/>
          <w:sz w:val="28"/>
        </w:rPr>
        <w:t>определение Проектного офиса;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 предложений о повышении эффективности государственной поддержки в сфере инноваций;</w:t>
      </w:r>
    </w:p>
    <w:p w:rsidR="00CE7AC3" w:rsidRDefault="009B19A1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функции, предусмотренные настоящими Правилами.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Координационном совете и его состав утверждаются Министерством экономического развития Российской Федерации.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экономического развития Российской Федерации является председателем Координационного совета, уполномоченный заместитель Министра экономического развития Российской Федерации является заместителем председателя Координационного совета.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Оператор Реестра обеспечивает:</w:t>
      </w:r>
    </w:p>
    <w:p w:rsidR="00CE7AC3" w:rsidRDefault="009B19A1">
      <w:pPr>
        <w:pStyle w:val="ConsPlusNormal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технологическую возможность ведения Реестра в электронном виде </w:t>
      </w:r>
      <w:r>
        <w:rPr>
          <w:rFonts w:ascii="Times New Roman" w:hAnsi="Times New Roman"/>
          <w:sz w:val="28"/>
        </w:rPr>
        <w:br/>
        <w:t>с применением технологий распределенного реестра;</w:t>
      </w:r>
    </w:p>
    <w:p w:rsidR="00CE7AC3" w:rsidRDefault="009B19A1">
      <w:pPr>
        <w:pStyle w:val="ConsPlusNormal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в Реестр изменений по решению Координационного совета;</w:t>
      </w:r>
    </w:p>
    <w:p w:rsidR="00CE7AC3" w:rsidRDefault="009B19A1">
      <w:pPr>
        <w:pStyle w:val="ConsPlusNormal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технологическую доступность и работоспособность Реестра </w:t>
      </w:r>
      <w:r>
        <w:rPr>
          <w:rFonts w:ascii="Times New Roman" w:hAnsi="Times New Roman"/>
          <w:sz w:val="28"/>
        </w:rPr>
        <w:br/>
        <w:t>в круглосуточном формате в сети «Интернет»;</w:t>
      </w:r>
    </w:p>
    <w:p w:rsidR="00CE7AC3" w:rsidRDefault="009B19A1">
      <w:pPr>
        <w:pStyle w:val="ConsPlusNormal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работы «горячей линии» по вопросам работы Реестра;</w:t>
      </w:r>
    </w:p>
    <w:p w:rsidR="00CE7AC3" w:rsidRDefault="009B19A1">
      <w:pPr>
        <w:pStyle w:val="ConsPlusNormal"/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функции, предусмотренные настоящими Правилами.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9" w:name="_Ref39259677"/>
      <w:bookmarkEnd w:id="9"/>
      <w:r>
        <w:rPr>
          <w:rFonts w:ascii="Times New Roman" w:hAnsi="Times New Roman"/>
          <w:sz w:val="28"/>
        </w:rPr>
        <w:t>Проектный офис обеспечивает:</w:t>
      </w:r>
    </w:p>
    <w:p w:rsidR="00CE7AC3" w:rsidRDefault="009B19A1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организационно-техническое обеспечение деятельности </w:t>
      </w:r>
      <w:r>
        <w:rPr>
          <w:rFonts w:ascii="Times New Roman" w:hAnsi="Times New Roman"/>
          <w:sz w:val="28"/>
        </w:rPr>
        <w:lastRenderedPageBreak/>
        <w:t>Координационного совета в части сопровождения планов поддержки;</w:t>
      </w:r>
    </w:p>
    <w:p w:rsidR="00CE7AC3" w:rsidRDefault="009B19A1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совместно с уполномоченными заявителями мониторинга исполнения планов поддержки и формирование </w:t>
      </w:r>
      <w:r>
        <w:rPr>
          <w:rFonts w:ascii="Times New Roman" w:hAnsi="Times New Roman"/>
          <w:sz w:val="28"/>
        </w:rPr>
        <w:br/>
        <w:t>для рассмотрения регулярных отчетов о реализации утвержденных планов поддержки, а также предложений по их актуализации на основании анализа деятельности участников Реестра;</w:t>
      </w:r>
    </w:p>
    <w:p w:rsidR="00CE7AC3" w:rsidRDefault="009B19A1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функции, предусмотренные настоящими Правилами.</w:t>
      </w:r>
    </w:p>
    <w:p w:rsidR="00CE7AC3" w:rsidRDefault="00CE7AC3">
      <w:pPr>
        <w:pStyle w:val="ConsPlusTitle"/>
        <w:tabs>
          <w:tab w:val="left" w:pos="993"/>
        </w:tabs>
        <w:spacing w:line="276" w:lineRule="auto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CE7AC3" w:rsidRDefault="009B19A1">
      <w:pPr>
        <w:pStyle w:val="ConsPlusTitle"/>
        <w:tabs>
          <w:tab w:val="left" w:pos="993"/>
        </w:tabs>
        <w:spacing w:line="276" w:lineRule="auto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Порядок ведения Реестра</w:t>
      </w:r>
    </w:p>
    <w:p w:rsidR="00CE7AC3" w:rsidRDefault="00CE7AC3">
      <w:pPr>
        <w:pStyle w:val="ConsPlusTitle"/>
        <w:tabs>
          <w:tab w:val="left" w:pos="993"/>
        </w:tabs>
        <w:spacing w:line="276" w:lineRule="auto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Уполномоченные заявители самостоятельно вносят в Реестр юридических лиц и изменения сведений о них.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10" w:name="_Ref39433060"/>
      <w:bookmarkEnd w:id="10"/>
      <w:r>
        <w:rPr>
          <w:rFonts w:ascii="Times New Roman" w:hAnsi="Times New Roman"/>
          <w:sz w:val="28"/>
        </w:rPr>
        <w:t xml:space="preserve">Уполномоченные заявители включают в Реестр юридических лиц при наличии оснований, указанных в Приложении № 1 к настоящим Правилам, а также при условии, что доход указанных юридических лиц </w:t>
      </w:r>
      <w:r>
        <w:rPr>
          <w:rFonts w:ascii="Times New Roman" w:hAnsi="Times New Roman"/>
          <w:sz w:val="28"/>
        </w:rPr>
        <w:br/>
        <w:t xml:space="preserve">за год, предшествующий </w:t>
      </w:r>
      <w:proofErr w:type="gramStart"/>
      <w:r>
        <w:rPr>
          <w:rFonts w:ascii="Times New Roman" w:hAnsi="Times New Roman"/>
          <w:sz w:val="28"/>
        </w:rPr>
        <w:t>текущему</w:t>
      </w:r>
      <w:proofErr w:type="gramEnd"/>
      <w:r>
        <w:rPr>
          <w:rFonts w:ascii="Times New Roman" w:hAnsi="Times New Roman"/>
          <w:sz w:val="28"/>
        </w:rPr>
        <w:t>, равен или меньше порогового размера дохода.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вносимые в Реестр данные лежит на лицах, осуществляющих их внесение.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Реестр не могут быть включены юридические лица (группы юридических лиц) с объемом дохода за год, предшествующий текущему году, более 30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рублей.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Юридические лица с объемом дохода за год, предшествующий году подачи </w:t>
      </w:r>
      <w:proofErr w:type="spellStart"/>
      <w:r>
        <w:rPr>
          <w:rFonts w:ascii="Times New Roman" w:hAnsi="Times New Roman"/>
          <w:sz w:val="28"/>
        </w:rPr>
        <w:t>зявки</w:t>
      </w:r>
      <w:proofErr w:type="spellEnd"/>
      <w:r>
        <w:rPr>
          <w:rFonts w:ascii="Times New Roman" w:hAnsi="Times New Roman"/>
          <w:sz w:val="28"/>
        </w:rPr>
        <w:t>, более порогового размера дохода, а также юридические лица (группы юридических лиц), заявленные Ассоциацией «Быстрорастущих технологических компаний (национальных чемпионов)», могут быть включены в Реестр только по решению Координационного совета.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11" w:name="_Ref39657098"/>
      <w:bookmarkEnd w:id="11"/>
      <w:r>
        <w:rPr>
          <w:rFonts w:ascii="Times New Roman" w:hAnsi="Times New Roman"/>
          <w:sz w:val="28"/>
        </w:rPr>
        <w:t xml:space="preserve">Ассоциация «Быстрорастущих технологических компаний (национальных чемпионов)» направляет в Координационный совет заявку </w:t>
      </w:r>
      <w:r>
        <w:rPr>
          <w:rFonts w:ascii="Times New Roman" w:hAnsi="Times New Roman"/>
          <w:sz w:val="28"/>
        </w:rPr>
        <w:br/>
        <w:t xml:space="preserve">о включении юридического лица (группы юридических лиц) в Реестр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при соответствии такого юридического лица (группы юридических лиц) следующим критериям (группы юридических лиц):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выручка за год, предшествующий текущему составляет от 500 </w:t>
      </w:r>
      <w:proofErr w:type="gramStart"/>
      <w:r>
        <w:rPr>
          <w:rFonts w:ascii="Times New Roman" w:hAnsi="Times New Roman"/>
          <w:sz w:val="28"/>
        </w:rPr>
        <w:t>млн</w:t>
      </w:r>
      <w:proofErr w:type="gramEnd"/>
      <w:r>
        <w:rPr>
          <w:rFonts w:ascii="Times New Roman" w:hAnsi="Times New Roman"/>
          <w:sz w:val="28"/>
        </w:rPr>
        <w:t xml:space="preserve"> рублей до 30 млрд рублей;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создания (регистрации) – не ранее 5 лет </w:t>
      </w:r>
      <w:proofErr w:type="gramStart"/>
      <w:r>
        <w:rPr>
          <w:rFonts w:ascii="Times New Roman" w:hAnsi="Times New Roman"/>
          <w:sz w:val="28"/>
        </w:rPr>
        <w:t>с даты подачи</w:t>
      </w:r>
      <w:proofErr w:type="gramEnd"/>
      <w:r>
        <w:rPr>
          <w:rFonts w:ascii="Times New Roman" w:hAnsi="Times New Roman"/>
          <w:sz w:val="28"/>
        </w:rPr>
        <w:t xml:space="preserve"> заявки;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среднегодовые темпы роста выручки за последние 5 лет выше среднеотраслевых, но не менее 10 % (определяются в соответствии </w:t>
      </w:r>
      <w:r>
        <w:rPr>
          <w:rFonts w:ascii="Times New Roman" w:hAnsi="Times New Roman"/>
          <w:sz w:val="28"/>
        </w:rPr>
        <w:br/>
        <w:t>с методическими рекомендациями Министерства экономического развития Российской Федерации);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зарегистрированных результатов интеллектуальной деятельности (кроме товарных знаков и фирменных наименований) </w:t>
      </w:r>
      <w:r>
        <w:rPr>
          <w:rFonts w:ascii="Times New Roman" w:hAnsi="Times New Roman"/>
          <w:sz w:val="28"/>
        </w:rPr>
        <w:br/>
        <w:t>и поставленных на учет в юридическом лице;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новой продукции в выручке не ниже 20 %;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затраты на исследования и разработки по отношению к выручке – не ниже 5 %;</w:t>
      </w:r>
    </w:p>
    <w:p w:rsidR="00CE7AC3" w:rsidRDefault="009B19A1">
      <w:pPr>
        <w:pStyle w:val="ConsPlusNormal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затраты на инновационную деятельность по отношению – </w:t>
      </w:r>
      <w:r>
        <w:rPr>
          <w:rFonts w:ascii="Times New Roman" w:hAnsi="Times New Roman"/>
          <w:sz w:val="28"/>
        </w:rPr>
        <w:br/>
        <w:t>к выручке не ниже 10 %.</w:t>
      </w:r>
    </w:p>
    <w:p w:rsidR="00CE7AC3" w:rsidRDefault="009B19A1">
      <w:pPr>
        <w:pStyle w:val="ConsPlusNormal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оценки показателей подпунктов «а» – «ж» настоящего пункта, научно-технического уровня, положения на рынке и экспортного потенциала организаций, претендующих на включение в Реестр, Ассоциацией «Быстрорастущих технологических компаний (национальных чемпионов)» создается экспертный совет с </w:t>
      </w:r>
      <w:proofErr w:type="gramStart"/>
      <w:r>
        <w:rPr>
          <w:rFonts w:ascii="Times New Roman" w:hAnsi="Times New Roman"/>
          <w:sz w:val="28"/>
        </w:rPr>
        <w:t>участием</w:t>
      </w:r>
      <w:proofErr w:type="gramEnd"/>
      <w:r>
        <w:rPr>
          <w:rFonts w:ascii="Times New Roman" w:hAnsi="Times New Roman"/>
          <w:sz w:val="28"/>
        </w:rPr>
        <w:t xml:space="preserve"> в том числе представителей Минэкономразвития России, заинтересованных федеральных органов исполнительной власти, институтов инновационного развития, экспертных организаций.</w:t>
      </w:r>
    </w:p>
    <w:p w:rsidR="00CE7AC3" w:rsidRDefault="009B19A1">
      <w:pPr>
        <w:pStyle w:val="ConsPlusNormal"/>
        <w:tabs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заявки Ассоциацией «Быстрорастущих технологических компаний (национальных чемпионов)» в Координационный совет представляются документы, указанные в Приложении № 3 к настоящим Правилам.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Уполномоченные заявители обязаны не реже одного раза в год </w:t>
      </w:r>
      <w:r>
        <w:rPr>
          <w:rFonts w:ascii="Times New Roman" w:hAnsi="Times New Roman"/>
          <w:sz w:val="28"/>
        </w:rPr>
        <w:lastRenderedPageBreak/>
        <w:t xml:space="preserve">подтверждать актуальность сведений в Реестре в отношении заявленных ими участников Реестра в порядке, определяемом Оператором Реестра. </w:t>
      </w:r>
      <w:r>
        <w:rPr>
          <w:rFonts w:ascii="Times New Roman" w:hAnsi="Times New Roman"/>
          <w:sz w:val="28"/>
        </w:rPr>
        <w:br/>
        <w:t xml:space="preserve">При выявлении участников Реестра с годовым объемом дохода </w:t>
      </w:r>
      <w:proofErr w:type="gramStart"/>
      <w:r>
        <w:rPr>
          <w:rFonts w:ascii="Times New Roman" w:hAnsi="Times New Roman"/>
          <w:sz w:val="28"/>
        </w:rPr>
        <w:t>более порогового</w:t>
      </w:r>
      <w:proofErr w:type="gramEnd"/>
      <w:r>
        <w:rPr>
          <w:rFonts w:ascii="Times New Roman" w:hAnsi="Times New Roman"/>
          <w:sz w:val="28"/>
        </w:rPr>
        <w:t xml:space="preserve"> размера дохода, не прошедших процедуру рассмотрения </w:t>
      </w:r>
      <w:r>
        <w:rPr>
          <w:rFonts w:ascii="Times New Roman" w:hAnsi="Times New Roman"/>
          <w:sz w:val="28"/>
        </w:rPr>
        <w:br/>
        <w:t>на Координационном совете, вопрос об участии указанных юридических лиц (группы юридических лиц) в Реестре выносится на Координационный совет.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Исключение участника Реестра из Реестра осуществляется уполномоченным заявителем в отношении лица, включенного им в Реестр, на основании: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участника Реестра;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выявления факта предоставления подложных или недостоверных сведений участником Реестра;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прекращения участником Реестра инновационной деятельности;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несоответствия участника Реестра критериям, установленным Приложением № 1 к настоящим Правилам, в случае включения лица </w:t>
      </w:r>
      <w:r>
        <w:rPr>
          <w:rFonts w:ascii="Times New Roman" w:hAnsi="Times New Roman"/>
          <w:sz w:val="28"/>
        </w:rPr>
        <w:br/>
        <w:t>в Реестр в связи с указанными основаниями;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превышения годового размера дохода участника Реестра </w:t>
      </w:r>
      <w:r>
        <w:rPr>
          <w:rFonts w:ascii="Times New Roman" w:hAnsi="Times New Roman"/>
          <w:sz w:val="28"/>
        </w:rPr>
        <w:br/>
        <w:t xml:space="preserve">30 </w:t>
      </w:r>
      <w:proofErr w:type="gramStart"/>
      <w:r>
        <w:rPr>
          <w:rFonts w:ascii="Times New Roman" w:hAnsi="Times New Roman"/>
          <w:sz w:val="28"/>
        </w:rPr>
        <w:t>млрд</w:t>
      </w:r>
      <w:proofErr w:type="gramEnd"/>
      <w:r>
        <w:rPr>
          <w:rFonts w:ascii="Times New Roman" w:hAnsi="Times New Roman"/>
          <w:sz w:val="28"/>
        </w:rPr>
        <w:t xml:space="preserve"> рублей;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сведений о прекращении юридического лица – участника Реестра, содержащихся в Едином государственном реестре юридических лиц;</w:t>
      </w:r>
    </w:p>
    <w:p w:rsidR="00CE7AC3" w:rsidRDefault="009B19A1">
      <w:pPr>
        <w:pStyle w:val="ConsPlusNormal"/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незаполненных в течение 3 месяцев с момента включения организации в Реестр сведений об участнике Реестра формы Реестра, утвержденной Приложением № 2 к настоящим Правилам.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12" w:name="_Ref39433486"/>
      <w:bookmarkEnd w:id="12"/>
      <w:r>
        <w:rPr>
          <w:rFonts w:ascii="Times New Roman" w:hAnsi="Times New Roman"/>
          <w:sz w:val="28"/>
        </w:rPr>
        <w:t xml:space="preserve">Решение об исключении из Реестра участника Реестра с объемом дохода за год, предшествующий </w:t>
      </w:r>
      <w:proofErr w:type="gramStart"/>
      <w:r>
        <w:rPr>
          <w:rFonts w:ascii="Times New Roman" w:hAnsi="Times New Roman"/>
          <w:sz w:val="28"/>
        </w:rPr>
        <w:t>текущему</w:t>
      </w:r>
      <w:proofErr w:type="gramEnd"/>
      <w:r>
        <w:rPr>
          <w:rFonts w:ascii="Times New Roman" w:hAnsi="Times New Roman"/>
          <w:sz w:val="28"/>
        </w:rPr>
        <w:t xml:space="preserve">, более порогового размера дохода или внесенного в Реестр по заявке Ассоциации «Быстрорастущих </w:t>
      </w:r>
      <w:r>
        <w:rPr>
          <w:rFonts w:ascii="Times New Roman" w:hAnsi="Times New Roman"/>
          <w:sz w:val="28"/>
        </w:rPr>
        <w:lastRenderedPageBreak/>
        <w:t>технологических компаний (национальных чемпионов)» принимается Координационным советом.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в Реестр юридических лиц (групп юридических лиц) </w:t>
      </w:r>
      <w:r>
        <w:rPr>
          <w:rFonts w:ascii="Times New Roman" w:hAnsi="Times New Roman"/>
          <w:sz w:val="28"/>
        </w:rPr>
        <w:br/>
        <w:t>и исключение из него на основании протокола Координационного совета осуществляется Оператором Реестра в течение 5 рабочих дней со дня получения указанного протокола.</w:t>
      </w:r>
    </w:p>
    <w:p w:rsidR="00CE7AC3" w:rsidRDefault="00CE7AC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7AC3" w:rsidRDefault="009B19A1">
      <w:pPr>
        <w:pStyle w:val="ConsPlusTitle"/>
        <w:tabs>
          <w:tab w:val="left" w:pos="993"/>
        </w:tabs>
        <w:spacing w:line="276" w:lineRule="auto"/>
        <w:ind w:firstLine="709"/>
        <w:jc w:val="center"/>
        <w:outlineLvl w:val="1"/>
        <w:rPr>
          <w:rFonts w:ascii="Times New Roman" w:hAnsi="Times New Roman"/>
          <w:sz w:val="28"/>
        </w:rPr>
      </w:pPr>
      <w:bookmarkStart w:id="13" w:name="P106"/>
      <w:bookmarkStart w:id="14" w:name="P108"/>
      <w:bookmarkStart w:id="15" w:name="P109"/>
      <w:bookmarkStart w:id="16" w:name="P117"/>
      <w:bookmarkStart w:id="17" w:name="P118"/>
      <w:bookmarkStart w:id="18" w:name="P119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/>
          <w:sz w:val="28"/>
        </w:rPr>
        <w:t xml:space="preserve">III. Порядок утверждения, мониторинга и актуализации планов поддержки </w:t>
      </w:r>
    </w:p>
    <w:p w:rsidR="00CE7AC3" w:rsidRDefault="00CE7AC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19" w:name="_Ref39253781"/>
      <w:bookmarkEnd w:id="19"/>
      <w:r>
        <w:rPr>
          <w:rFonts w:ascii="Times New Roman" w:hAnsi="Times New Roman"/>
          <w:sz w:val="28"/>
        </w:rPr>
        <w:t xml:space="preserve">Уполномоченным заявителем, а также участником Реестра </w:t>
      </w:r>
      <w:r>
        <w:rPr>
          <w:rFonts w:ascii="Times New Roman" w:hAnsi="Times New Roman"/>
          <w:sz w:val="28"/>
        </w:rPr>
        <w:br/>
        <w:t xml:space="preserve">в отношении себя может формироваться план поддержки при условии соответствия участника Реестра одному указанных критериев: </w:t>
      </w:r>
    </w:p>
    <w:p w:rsidR="00CE7AC3" w:rsidRDefault="009B19A1">
      <w:pPr>
        <w:pStyle w:val="ConsPlusNormal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уполномоченным заявителем, уполномоченным товарищем по договору инвестиционного товарищества или управляющей компании инвестиционного фонда с участием уполномоченного заявителя осуществлен вклад в уставной капитал либо предоставлен заем участнику Реестра в совокупном объеме более 200 </w:t>
      </w:r>
      <w:proofErr w:type="gramStart"/>
      <w:r>
        <w:rPr>
          <w:rFonts w:ascii="Times New Roman" w:hAnsi="Times New Roman"/>
          <w:sz w:val="28"/>
        </w:rPr>
        <w:t>млн</w:t>
      </w:r>
      <w:proofErr w:type="gramEnd"/>
      <w:r>
        <w:rPr>
          <w:rFonts w:ascii="Times New Roman" w:hAnsi="Times New Roman"/>
          <w:sz w:val="28"/>
        </w:rPr>
        <w:t xml:space="preserve"> рублей;</w:t>
      </w:r>
    </w:p>
    <w:p w:rsidR="00CE7AC3" w:rsidRDefault="009B19A1">
      <w:pPr>
        <w:pStyle w:val="ConsPlusNormal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выручка участника Реестра за год, предшествующий текущему, составила более 200 </w:t>
      </w:r>
      <w:proofErr w:type="gramStart"/>
      <w:r>
        <w:rPr>
          <w:rFonts w:ascii="Times New Roman" w:hAnsi="Times New Roman"/>
          <w:sz w:val="28"/>
        </w:rPr>
        <w:t>млн</w:t>
      </w:r>
      <w:proofErr w:type="gramEnd"/>
      <w:r>
        <w:rPr>
          <w:rFonts w:ascii="Times New Roman" w:hAnsi="Times New Roman"/>
          <w:sz w:val="28"/>
        </w:rPr>
        <w:t xml:space="preserve"> рублей.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 участника </w:t>
      </w:r>
      <w:proofErr w:type="gramStart"/>
      <w:r>
        <w:rPr>
          <w:rFonts w:ascii="Times New Roman" w:hAnsi="Times New Roman"/>
          <w:sz w:val="28"/>
        </w:rPr>
        <w:t>Реестра</w:t>
      </w:r>
      <w:proofErr w:type="gramEnd"/>
      <w:r>
        <w:rPr>
          <w:rFonts w:ascii="Times New Roman" w:hAnsi="Times New Roman"/>
          <w:sz w:val="28"/>
        </w:rPr>
        <w:t xml:space="preserve"> сформированного </w:t>
      </w:r>
      <w:r>
        <w:rPr>
          <w:rFonts w:ascii="Times New Roman" w:hAnsi="Times New Roman"/>
          <w:sz w:val="28"/>
        </w:rPr>
        <w:br/>
        <w:t>и согласованного плана поддержки не является основанием в отказе предоставления ему финансовых или иных мер поддержки со стороны федеральных органов исполнительной власти, органов исполнительной власти субъектов Российской Федерации или иных организаций.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20" w:name="_Ref39254029"/>
      <w:bookmarkEnd w:id="20"/>
      <w:r>
        <w:rPr>
          <w:rFonts w:ascii="Times New Roman" w:hAnsi="Times New Roman"/>
          <w:sz w:val="28"/>
        </w:rPr>
        <w:t>План поддержки формируется в рамках Перечня мер поддержки по утвержденной Координационным советом форме при необходимости, в случае целесообразности координации двух и более мер поддержки, оказываемых институтами развития.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формировании и согласовании плана поддержки может участвовать Проектный офис.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bookmarkStart w:id="21" w:name="_Ref39255416"/>
      <w:bookmarkEnd w:id="21"/>
      <w:r>
        <w:rPr>
          <w:rFonts w:ascii="Times New Roman" w:hAnsi="Times New Roman"/>
          <w:sz w:val="28"/>
        </w:rPr>
        <w:lastRenderedPageBreak/>
        <w:t xml:space="preserve">Координационный совет рассматривает план поддержки </w:t>
      </w:r>
      <w:r>
        <w:rPr>
          <w:rFonts w:ascii="Times New Roman" w:hAnsi="Times New Roman"/>
          <w:sz w:val="28"/>
        </w:rPr>
        <w:br/>
        <w:t>и принимает решение:</w:t>
      </w:r>
    </w:p>
    <w:p w:rsidR="00CE7AC3" w:rsidRDefault="009B19A1">
      <w:pPr>
        <w:pStyle w:val="ConsPlusNormal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поддержки;</w:t>
      </w:r>
    </w:p>
    <w:p w:rsidR="00CE7AC3" w:rsidRDefault="009B19A1">
      <w:pPr>
        <w:pStyle w:val="ConsPlusNormal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возвращении плана поддержки в целях его </w:t>
      </w:r>
      <w:proofErr w:type="gramStart"/>
      <w:r>
        <w:rPr>
          <w:rFonts w:ascii="Times New Roman" w:hAnsi="Times New Roman"/>
          <w:sz w:val="28"/>
        </w:rPr>
        <w:t>доработки</w:t>
      </w:r>
      <w:proofErr w:type="gramEnd"/>
      <w:r>
        <w:rPr>
          <w:rFonts w:ascii="Times New Roman" w:hAnsi="Times New Roman"/>
          <w:sz w:val="28"/>
        </w:rPr>
        <w:t xml:space="preserve"> с учетом представленных Координационным советом замечаний;</w:t>
      </w:r>
    </w:p>
    <w:p w:rsidR="00CE7AC3" w:rsidRDefault="009B19A1">
      <w:pPr>
        <w:pStyle w:val="ConsPlusNormal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утверждении плана поддержки.</w:t>
      </w:r>
    </w:p>
    <w:p w:rsidR="00CE7AC3" w:rsidRDefault="009B19A1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Координационный совет не может согласовать план поддержки, </w:t>
      </w:r>
      <w:r>
        <w:rPr>
          <w:rFonts w:ascii="Times New Roman" w:hAnsi="Times New Roman"/>
          <w:sz w:val="28"/>
        </w:rPr>
        <w:br/>
        <w:t xml:space="preserve">если в плане поддержки имеется мера, в отношении реализации которой </w:t>
      </w:r>
      <w:r>
        <w:rPr>
          <w:rFonts w:ascii="Times New Roman" w:hAnsi="Times New Roman"/>
          <w:sz w:val="28"/>
        </w:rPr>
        <w:br/>
        <w:t>для данного участника Реестра отсутствует или носит отрицательный характер позиция лица, предоставляющего указанную меру поддержки.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Координационный совет может обращаться в федеральные </w:t>
      </w:r>
      <w:r>
        <w:rPr>
          <w:rFonts w:ascii="Times New Roman" w:hAnsi="Times New Roman"/>
          <w:sz w:val="28"/>
        </w:rPr>
        <w:br/>
        <w:t>и региональные органы исполнительной власти, предоставляющие меры поддержки инновационной и инвестиционной деятельности, по вопросам включения в план поддержки соответствующих мер поддержки и их реализации в отношении участников Реестра.</w:t>
      </w:r>
    </w:p>
    <w:p w:rsidR="00CE7AC3" w:rsidRDefault="009B19A1">
      <w:pPr>
        <w:pStyle w:val="ConsPlusNormal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Проектный офис совместно с участниками Реестра </w:t>
      </w:r>
      <w:r>
        <w:rPr>
          <w:rFonts w:ascii="Times New Roman" w:hAnsi="Times New Roman"/>
          <w:sz w:val="28"/>
        </w:rPr>
        <w:br/>
        <w:t>и уполномоченными заявителями осуществляет мониторинг исполнения планов поддержки и выносит для рассмотрения на Координационный совет регулярные отчеты о реализации утвержденных планов поддержки, а также предложения по их актуализации на основании анализа деятельности участника Реестра.</w:t>
      </w:r>
    </w:p>
    <w:p w:rsidR="00CE7AC3" w:rsidRDefault="009B19A1">
      <w:pPr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__________________</w:t>
      </w:r>
    </w:p>
    <w:p w:rsidR="00CE7AC3" w:rsidRDefault="00CE7AC3">
      <w:pPr>
        <w:sectPr w:rsidR="00CE7AC3">
          <w:headerReference w:type="default" r:id="rId8"/>
          <w:pgSz w:w="11906" w:h="16838"/>
          <w:pgMar w:top="1134" w:right="1418" w:bottom="1134" w:left="1418" w:header="709" w:footer="709" w:gutter="0"/>
          <w:cols w:space="720"/>
          <w:titlePg/>
        </w:sectPr>
      </w:pPr>
    </w:p>
    <w:p w:rsidR="00CE7AC3" w:rsidRDefault="009B19A1">
      <w:pPr>
        <w:pStyle w:val="ConsPlusNormal"/>
        <w:spacing w:line="276" w:lineRule="auto"/>
        <w:ind w:left="8496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  <w:r>
        <w:rPr>
          <w:rFonts w:ascii="Times New Roman" w:hAnsi="Times New Roman"/>
          <w:sz w:val="28"/>
        </w:rPr>
        <w:br/>
        <w:t>к Правилам формирования и ведения реестра инновационных технологических организаций</w:t>
      </w:r>
    </w:p>
    <w:p w:rsidR="00CE7AC3" w:rsidRDefault="009B19A1">
      <w:pPr>
        <w:pStyle w:val="ConsPlusNormal"/>
        <w:jc w:val="right"/>
        <w:outlineLvl w:val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л</w:t>
      </w:r>
    </w:p>
    <w:p w:rsidR="00CE7AC3" w:rsidRDefault="009B19A1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Перечень уполномоченных заявителей, а также оснований для включения предложенных ими юридических лиц (групп юридических лиц) в реестр инновационных технологических организаций</w:t>
      </w:r>
    </w:p>
    <w:p w:rsidR="00CE7AC3" w:rsidRDefault="00CE7AC3">
      <w:pPr>
        <w:spacing w:after="0" w:line="240" w:lineRule="auto"/>
        <w:jc w:val="center"/>
        <w:rPr>
          <w:rFonts w:ascii="Times New Roman"/>
          <w:sz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65"/>
        <w:gridCol w:w="5822"/>
        <w:gridCol w:w="8260"/>
      </w:tblGrid>
      <w:tr w:rsidR="00CE7AC3">
        <w:tc>
          <w:tcPr>
            <w:tcW w:w="465" w:type="dxa"/>
          </w:tcPr>
          <w:p w:rsidR="00CE7AC3" w:rsidRDefault="009B19A1">
            <w:pPr>
              <w:tabs>
                <w:tab w:val="left" w:pos="0"/>
              </w:tabs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№</w:t>
            </w:r>
          </w:p>
        </w:tc>
        <w:tc>
          <w:tcPr>
            <w:tcW w:w="5822" w:type="dxa"/>
            <w:vAlign w:val="center"/>
          </w:tcPr>
          <w:p w:rsidR="00CE7AC3" w:rsidRDefault="009B19A1">
            <w:pPr>
              <w:tabs>
                <w:tab w:val="left" w:pos="0"/>
              </w:tabs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Уполномоченный заявитель</w:t>
            </w:r>
          </w:p>
        </w:tc>
        <w:tc>
          <w:tcPr>
            <w:tcW w:w="8260" w:type="dxa"/>
            <w:vAlign w:val="center"/>
          </w:tcPr>
          <w:p w:rsidR="00CE7AC3" w:rsidRDefault="009B19A1">
            <w:pPr>
              <w:tabs>
                <w:tab w:val="left" w:pos="0"/>
              </w:tabs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Основания для включения в реестр</w:t>
            </w:r>
          </w:p>
        </w:tc>
      </w:tr>
      <w:tr w:rsidR="00CE7AC3">
        <w:trPr>
          <w:trHeight w:val="579"/>
        </w:trPr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Некоммерческая организация Фонд развития Центра разработки и коммерциализации новых технологий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Наличие у юридического лица статуса действующего участника проекта создания и обеспечения функционирования инновационного центра «</w:t>
            </w:r>
            <w:proofErr w:type="spellStart"/>
            <w:r>
              <w:rPr>
                <w:rFonts w:ascii="Times New Roman"/>
                <w:sz w:val="26"/>
              </w:rPr>
              <w:t>Сколково</w:t>
            </w:r>
            <w:proofErr w:type="spellEnd"/>
            <w:r>
              <w:rPr>
                <w:rFonts w:ascii="Times New Roman"/>
                <w:sz w:val="26"/>
              </w:rPr>
              <w:t>»</w:t>
            </w:r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Акционерное общество «РОСНАНО»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Юридическому лицу оказана поддержка со стороны акционерного общества «РОСНАНО», уполномоченным товарищем по договору инвестиционного товарищества с его участием или управляющей компанией инвестиционного фонда с его участием путем вклада в уставной капитал, предоставления займа, поручительства</w:t>
            </w:r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Акционерное общество «Российская венчурная компания»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1) Юридическому лицу оказана поддержка уполномоченным товарищем по договору инвестиционного товарищества с участием акционерного общества «Российская венчурная компания» или управляющей компанией инвестиционного фонда с участием акционерного общества «Российская венчурная компания» путем вклада в уставной капитал, предоставления займа;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либо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2) юридическое лицо, является финалистом технологических конкурсов Национальной технологической инициативы, проводимых акционерным обществом «Российская венчурная компания», начиная с 2019 года;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либо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3) юридическое лицо (группа юридических лиц) прошло квалификационный и экспертный отбор рейтинга «</w:t>
            </w:r>
            <w:proofErr w:type="spellStart"/>
            <w:r>
              <w:rPr>
                <w:rFonts w:ascii="Times New Roman"/>
                <w:sz w:val="26"/>
              </w:rPr>
              <w:t>Техуспех</w:t>
            </w:r>
            <w:proofErr w:type="spellEnd"/>
            <w:r>
              <w:rPr>
                <w:rFonts w:ascii="Times New Roman"/>
                <w:sz w:val="26"/>
              </w:rPr>
              <w:t>», проводимого акционерным обществом «</w:t>
            </w:r>
            <w:proofErr w:type="spellStart"/>
            <w:r>
              <w:rPr>
                <w:rFonts w:ascii="Times New Roman"/>
                <w:sz w:val="26"/>
              </w:rPr>
              <w:t>Российсая</w:t>
            </w:r>
            <w:proofErr w:type="spellEnd"/>
            <w:r>
              <w:rPr>
                <w:rFonts w:ascii="Times New Roman"/>
                <w:sz w:val="26"/>
              </w:rPr>
              <w:t xml:space="preserve"> венчурная компания» в период с 2016 года по настоящее время, находится в опубликованных списках на официальном сайте рейтинга в сети </w:t>
            </w:r>
            <w:r>
              <w:rPr>
                <w:rFonts w:ascii="Times New Roman"/>
                <w:sz w:val="26"/>
              </w:rPr>
              <w:lastRenderedPageBreak/>
              <w:t>«Интернет» и соответствует следующим критериям: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а) выручка за год, предшествующий опубликованию в рейтинге, составляет от 90 </w:t>
            </w:r>
            <w:proofErr w:type="gramStart"/>
            <w:r>
              <w:rPr>
                <w:rFonts w:ascii="Times New Roman"/>
                <w:sz w:val="26"/>
              </w:rPr>
              <w:t>млн</w:t>
            </w:r>
            <w:proofErr w:type="gramEnd"/>
            <w:r>
              <w:rPr>
                <w:rFonts w:ascii="Times New Roman"/>
                <w:sz w:val="26"/>
              </w:rPr>
              <w:t xml:space="preserve"> руб. до 30 млрд руб.;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На основе показателя выручки компании распределяются на 3 подкатегории: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Малые (от 90 </w:t>
            </w:r>
            <w:proofErr w:type="gramStart"/>
            <w:r>
              <w:rPr>
                <w:rFonts w:ascii="Times New Roman"/>
                <w:sz w:val="26"/>
              </w:rPr>
              <w:t>млн</w:t>
            </w:r>
            <w:proofErr w:type="gramEnd"/>
            <w:r>
              <w:rPr>
                <w:rFonts w:ascii="Times New Roman"/>
                <w:sz w:val="26"/>
              </w:rPr>
              <w:t xml:space="preserve"> руб. до 800 млн руб.);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Средние (от 800 </w:t>
            </w:r>
            <w:proofErr w:type="gramStart"/>
            <w:r>
              <w:rPr>
                <w:rFonts w:ascii="Times New Roman"/>
                <w:sz w:val="26"/>
              </w:rPr>
              <w:t>млн</w:t>
            </w:r>
            <w:proofErr w:type="gramEnd"/>
            <w:r>
              <w:rPr>
                <w:rFonts w:ascii="Times New Roman"/>
                <w:sz w:val="26"/>
              </w:rPr>
              <w:t xml:space="preserve"> руб. до 2 млрд руб.);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Крупные (от 2 </w:t>
            </w:r>
            <w:proofErr w:type="gramStart"/>
            <w:r>
              <w:rPr>
                <w:rFonts w:ascii="Times New Roman"/>
                <w:sz w:val="26"/>
              </w:rPr>
              <w:t>млрд</w:t>
            </w:r>
            <w:proofErr w:type="gramEnd"/>
            <w:r>
              <w:rPr>
                <w:rFonts w:ascii="Times New Roman"/>
                <w:sz w:val="26"/>
              </w:rPr>
              <w:t xml:space="preserve"> руб. до 30 млрд руб.).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б) среднегодовой темп роста выручки за 3-5 последних лет (по решению экспертного совета рейтинга), предшествующих опубликованию в рейтинге: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– для малых компаний – не менее 18%;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– для средних компаний – не менее 13,5%;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для крупных компаний с выручкой до 10 </w:t>
            </w:r>
            <w:proofErr w:type="gramStart"/>
            <w:r>
              <w:rPr>
                <w:rFonts w:ascii="Times New Roman"/>
                <w:sz w:val="26"/>
              </w:rPr>
              <w:t>млрд</w:t>
            </w:r>
            <w:proofErr w:type="gramEnd"/>
            <w:r>
              <w:rPr>
                <w:rFonts w:ascii="Times New Roman"/>
                <w:sz w:val="26"/>
              </w:rPr>
              <w:t xml:space="preserve"> руб. – не менее 10,8%;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для крупных компаний с выручкой более 10 </w:t>
            </w:r>
            <w:proofErr w:type="gramStart"/>
            <w:r>
              <w:rPr>
                <w:rFonts w:ascii="Times New Roman"/>
                <w:sz w:val="26"/>
              </w:rPr>
              <w:t>млрд</w:t>
            </w:r>
            <w:proofErr w:type="gramEnd"/>
            <w:r>
              <w:rPr>
                <w:rFonts w:ascii="Times New Roman"/>
                <w:sz w:val="26"/>
              </w:rPr>
              <w:t xml:space="preserve"> руб. – не менее 9%.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в) в течение последних 3-5 лет (по решению экспертного совета рейтинга), предшествующих опубликованию в рейтинге, наблюдалось не более двух периодов снижения выручки более чем на 9%;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г) за </w:t>
            </w:r>
            <w:proofErr w:type="gramStart"/>
            <w:r>
              <w:rPr>
                <w:rFonts w:ascii="Times New Roman"/>
                <w:sz w:val="26"/>
              </w:rPr>
              <w:t>последние</w:t>
            </w:r>
            <w:proofErr w:type="gramEnd"/>
            <w:r>
              <w:rPr>
                <w:rFonts w:ascii="Times New Roman"/>
                <w:sz w:val="26"/>
              </w:rPr>
              <w:t xml:space="preserve"> 3-5 лет (по решению экспертного совета рейтинга), предшествующих опубликованию в рейтинге, юридическое лицо вывело на российский рынок, как минимум, один новый или существенно улучшенный продукт/услугу, разработанные на основе собственных или приобретенных результатах НИОКР;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д) доля выручки от продаж такой новой продукции/услуг составляет в среднем </w:t>
            </w:r>
            <w:proofErr w:type="gramStart"/>
            <w:r>
              <w:rPr>
                <w:rFonts w:ascii="Times New Roman"/>
                <w:sz w:val="26"/>
              </w:rPr>
              <w:t>за</w:t>
            </w:r>
            <w:proofErr w:type="gramEnd"/>
            <w:r>
              <w:rPr>
                <w:rFonts w:ascii="Times New Roman"/>
                <w:sz w:val="26"/>
              </w:rPr>
              <w:t xml:space="preserve"> последние 3 года, предшествующих опубликованию в рейтинге: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– для малых и средних компаний – не менее 27%;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для крупных компаний с выручкой до 10 </w:t>
            </w:r>
            <w:proofErr w:type="gramStart"/>
            <w:r>
              <w:rPr>
                <w:rFonts w:ascii="Times New Roman"/>
                <w:sz w:val="26"/>
              </w:rPr>
              <w:t>млрд</w:t>
            </w:r>
            <w:proofErr w:type="gramEnd"/>
            <w:r>
              <w:rPr>
                <w:rFonts w:ascii="Times New Roman"/>
                <w:sz w:val="26"/>
              </w:rPr>
              <w:t xml:space="preserve"> руб. – не менее 22,5%;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– для крупных компаний с выручкой более 10 </w:t>
            </w:r>
            <w:proofErr w:type="gramStart"/>
            <w:r>
              <w:rPr>
                <w:rFonts w:ascii="Times New Roman"/>
                <w:sz w:val="26"/>
              </w:rPr>
              <w:t>млрд</w:t>
            </w:r>
            <w:proofErr w:type="gramEnd"/>
            <w:r>
              <w:rPr>
                <w:rFonts w:ascii="Times New Roman"/>
                <w:sz w:val="26"/>
              </w:rPr>
              <w:t xml:space="preserve"> руб. – не менее 18%.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lastRenderedPageBreak/>
              <w:t xml:space="preserve">е) средние за последние 3 года, </w:t>
            </w:r>
            <w:proofErr w:type="gramStart"/>
            <w:r>
              <w:rPr>
                <w:rFonts w:ascii="Times New Roman"/>
                <w:sz w:val="26"/>
              </w:rPr>
              <w:t>предшествующих</w:t>
            </w:r>
            <w:proofErr w:type="gramEnd"/>
            <w:r>
              <w:rPr>
                <w:rFonts w:ascii="Times New Roman"/>
                <w:sz w:val="26"/>
              </w:rPr>
              <w:t xml:space="preserve"> опубликованию в рейтинге, затраты на НИОКР составляют не менее 4,5% от выручки;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ж) средние за последние 3 года, </w:t>
            </w:r>
            <w:proofErr w:type="gramStart"/>
            <w:r>
              <w:rPr>
                <w:rFonts w:ascii="Times New Roman"/>
                <w:sz w:val="26"/>
              </w:rPr>
              <w:t>предшествующих</w:t>
            </w:r>
            <w:proofErr w:type="gramEnd"/>
            <w:r>
              <w:rPr>
                <w:rFonts w:ascii="Times New Roman"/>
                <w:sz w:val="26"/>
              </w:rPr>
              <w:t xml:space="preserve"> опубликованию в рейтинге, затраты на технологические инновации составляют не менее 9% от выручки;</w:t>
            </w:r>
          </w:p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з) минимальный возраст юридического лица — 3 года.</w:t>
            </w:r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Юридическое лицо имеет действующий договор о предоставлении гранта с</w:t>
            </w:r>
            <w:r>
              <w:t xml:space="preserve"> </w:t>
            </w:r>
            <w:r>
              <w:rPr>
                <w:rFonts w:ascii="Times New Roman"/>
                <w:sz w:val="26"/>
              </w:rPr>
              <w:t xml:space="preserve">Фондом содействия инновациям. При наличии завершенного договора юридическое лицо может быть включено </w:t>
            </w:r>
            <w:proofErr w:type="gramStart"/>
            <w:r>
              <w:rPr>
                <w:rFonts w:ascii="Times New Roman"/>
                <w:sz w:val="26"/>
              </w:rPr>
              <w:t>в Реестр в случае ежегодного представления в Фонд содействия инновациям информации о показателях реализации инновационного проекта с момента</w:t>
            </w:r>
            <w:proofErr w:type="gramEnd"/>
            <w:r>
              <w:rPr>
                <w:rFonts w:ascii="Times New Roman"/>
                <w:sz w:val="26"/>
              </w:rPr>
              <w:t xml:space="preserve"> завершения договора о предоставлении гранта.</w:t>
            </w:r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Фонд инфраструктурных и образовательных программ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Юридическому лицу оказана поддержка со стороны Фонда инфраструктурных и образовательных программ, его </w:t>
            </w:r>
            <w:proofErr w:type="spellStart"/>
            <w:r>
              <w:rPr>
                <w:rFonts w:ascii="Times New Roman"/>
                <w:sz w:val="26"/>
              </w:rPr>
              <w:t>нанотехнологических</w:t>
            </w:r>
            <w:proofErr w:type="spellEnd"/>
            <w:r>
              <w:rPr>
                <w:rFonts w:ascii="Times New Roman"/>
                <w:sz w:val="26"/>
              </w:rPr>
              <w:t xml:space="preserve"> центров или технологических инжиниринговых компаний путем вклада в уставной капитал, предоставления займа, поручительства, а также предоставления иных мер поддержки в соответствии с программами Фонда инфраструктурных и образовательных программ</w:t>
            </w:r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Автономная некоммерческая организация «Платформа Национальной технологической инициативы»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proofErr w:type="gramStart"/>
            <w:r>
              <w:rPr>
                <w:rFonts w:ascii="Times New Roman"/>
                <w:sz w:val="26"/>
              </w:rPr>
              <w:t>Юридическое лицо одобрено протоколом рабочей группы по разработке и реализации планов мероприятий («дорожных карт» Национальной технологической инициативы или протоколом заседания дирекции автономной некоммерческой организации «Платформа Национальной технологической инициативы»</w:t>
            </w:r>
            <w:proofErr w:type="gramEnd"/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Управляющая компания инновационного научно-технологического центра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Наличие у юридического лица статуса участника проекта по созданию и обеспечению функционирования инновационного научно-технологического центра</w:t>
            </w:r>
          </w:p>
        </w:tc>
      </w:tr>
      <w:tr w:rsidR="00CE7AC3">
        <w:tc>
          <w:tcPr>
            <w:tcW w:w="465" w:type="dxa"/>
          </w:tcPr>
          <w:p w:rsidR="00CE7AC3" w:rsidRDefault="00CE7AC3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822" w:type="dxa"/>
          </w:tcPr>
          <w:p w:rsidR="00CE7AC3" w:rsidRDefault="009B19A1">
            <w:pPr>
              <w:tabs>
                <w:tab w:val="left" w:pos="0"/>
              </w:tabs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Ассоциация «Быстрорастущих технологических компаний (национальных чемпионов)»</w:t>
            </w:r>
          </w:p>
        </w:tc>
        <w:tc>
          <w:tcPr>
            <w:tcW w:w="8260" w:type="dxa"/>
          </w:tcPr>
          <w:p w:rsidR="00CE7AC3" w:rsidRDefault="009B19A1">
            <w:pPr>
              <w:tabs>
                <w:tab w:val="left" w:pos="0"/>
              </w:tabs>
              <w:ind w:firstLine="342"/>
              <w:jc w:val="bot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Решение Координационного совета в случае соответствия юридического лица (группы юридических лиц) критериям включения юридических лиц (групп юридических лиц), представленных Ассоциацией «Быстрорастущих технологических компаний (национальных чемпионов)», в реестр инновационных технологических организаций</w:t>
            </w:r>
          </w:p>
        </w:tc>
      </w:tr>
    </w:tbl>
    <w:p w:rsidR="00CE7AC3" w:rsidRDefault="00CE7AC3">
      <w:pPr>
        <w:jc w:val="center"/>
        <w:rPr>
          <w:rFonts w:ascii="Times New Roman"/>
          <w:sz w:val="28"/>
        </w:rPr>
      </w:pPr>
    </w:p>
    <w:p w:rsidR="00CE7AC3" w:rsidRDefault="009B19A1">
      <w:pPr>
        <w:pStyle w:val="ConsPlusNormal"/>
        <w:spacing w:line="276" w:lineRule="auto"/>
        <w:ind w:left="8496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  <w:r>
        <w:rPr>
          <w:rFonts w:ascii="Times New Roman" w:hAnsi="Times New Roman"/>
          <w:sz w:val="28"/>
        </w:rPr>
        <w:br/>
        <w:t>к Правилам формирования и ведения реестра</w:t>
      </w:r>
      <w:r>
        <w:rPr>
          <w:rFonts w:ascii="Times New Roman" w:hAnsi="Times New Roman"/>
          <w:sz w:val="28"/>
        </w:rPr>
        <w:br/>
        <w:t>инновационных технологических организаций</w:t>
      </w:r>
    </w:p>
    <w:p w:rsidR="00CE7AC3" w:rsidRDefault="00CE7AC3">
      <w:pPr>
        <w:rPr>
          <w:rFonts w:ascii="Times New Roman"/>
          <w:sz w:val="28"/>
        </w:rPr>
      </w:pPr>
    </w:p>
    <w:p w:rsidR="00CE7AC3" w:rsidRDefault="009B19A1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реестра</w:t>
      </w:r>
    </w:p>
    <w:p w:rsidR="00CE7AC3" w:rsidRDefault="009B19A1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инновационных технологических организаций</w:t>
      </w:r>
    </w:p>
    <w:p w:rsidR="00CE7AC3" w:rsidRDefault="00CE7AC3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13"/>
        <w:gridCol w:w="652"/>
        <w:gridCol w:w="652"/>
        <w:gridCol w:w="653"/>
        <w:gridCol w:w="652"/>
        <w:gridCol w:w="653"/>
        <w:gridCol w:w="653"/>
        <w:gridCol w:w="613"/>
        <w:gridCol w:w="614"/>
        <w:gridCol w:w="716"/>
        <w:gridCol w:w="853"/>
        <w:gridCol w:w="817"/>
        <w:gridCol w:w="614"/>
        <w:gridCol w:w="693"/>
        <w:gridCol w:w="534"/>
        <w:gridCol w:w="411"/>
        <w:gridCol w:w="780"/>
        <w:gridCol w:w="661"/>
        <w:gridCol w:w="542"/>
        <w:gridCol w:w="542"/>
        <w:gridCol w:w="750"/>
      </w:tblGrid>
      <w:tr w:rsidR="00CE7AC3" w:rsidTr="004D0F8B">
        <w:trPr>
          <w:trHeight w:val="300"/>
        </w:trPr>
        <w:tc>
          <w:tcPr>
            <w:tcW w:w="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Регистрационные сведения</w:t>
            </w:r>
          </w:p>
        </w:tc>
        <w:tc>
          <w:tcPr>
            <w:tcW w:w="9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Сведения об участнике Реестра</w:t>
            </w:r>
          </w:p>
        </w:tc>
        <w:bookmarkStart w:id="22" w:name="_GoBack"/>
        <w:bookmarkEnd w:id="22"/>
      </w:tr>
      <w:tr w:rsidR="00CE7AC3" w:rsidTr="004D0F8B">
        <w:trPr>
          <w:trHeight w:val="571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Заполняется Оператором Реестра после ввода данных заявителем</w:t>
            </w:r>
          </w:p>
        </w:tc>
        <w:tc>
          <w:tcPr>
            <w:tcW w:w="3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Заполняется заявителем при включении в Реестр (исключении из Реестра)</w:t>
            </w:r>
          </w:p>
        </w:tc>
        <w:tc>
          <w:tcPr>
            <w:tcW w:w="3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Заполняется Оператором Реестра после ввода данных заявителем</w:t>
            </w:r>
          </w:p>
        </w:tc>
        <w:tc>
          <w:tcPr>
            <w:tcW w:w="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Заполняется заявителем в течение 3 месяцев после включения в Реестр</w:t>
            </w:r>
          </w:p>
        </w:tc>
      </w:tr>
      <w:tr w:rsidR="00CE7AC3" w:rsidTr="004D0F8B">
        <w:trPr>
          <w:trHeight w:val="300"/>
        </w:trPr>
        <w:tc>
          <w:tcPr>
            <w:tcW w:w="127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Открытая часть Реестра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Закрытая часть Реестра</w:t>
            </w:r>
          </w:p>
        </w:tc>
      </w:tr>
      <w:tr w:rsidR="00CE7AC3" w:rsidTr="004D0F8B">
        <w:trPr>
          <w:trHeight w:val="3345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Номер реестровой записи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Дата включения сведений в реестр*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Заявитель**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Основание включения в реестр***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Реквизиты решения о включении в реестр****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Основание исключения из реестра (при наличии)***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Реквизиты решения об исключении из реестра (при наличии)****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Идентификационный номер налогоплательщика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Основной государственный регистрационный номер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Полное наименование юридического лица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Дата создания (регистрации)  юридического лица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Сумма доходов по данным бухгалтерской отчетности за год, предшествующий </w:t>
            </w:r>
            <w:proofErr w:type="gramStart"/>
            <w:r>
              <w:rPr>
                <w:rFonts w:ascii="Times New Roman"/>
                <w:b/>
                <w:sz w:val="16"/>
              </w:rPr>
              <w:t>текущему</w:t>
            </w:r>
            <w:proofErr w:type="gram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Среднесписочная численность работников организации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Субъект Российской Федерации (адрес юридического лица)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Отрасль организации*****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Вид технологии******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Идентификационный номер индивидуальной страницы («профиля») представителя юридического лица в системе Leader-ID.ru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Адрес сайта в информационно-телекоммуникационной сети «Интернет» (при наличии)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proofErr w:type="gramStart"/>
            <w:r>
              <w:rPr>
                <w:rFonts w:ascii="Times New Roman"/>
                <w:b/>
                <w:sz w:val="16"/>
              </w:rPr>
              <w:t>Расходы на НИОКР в году, предшествующем текущему (при наличии)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proofErr w:type="gramStart"/>
            <w:r>
              <w:rPr>
                <w:rFonts w:ascii="Times New Roman"/>
                <w:b/>
                <w:sz w:val="16"/>
              </w:rPr>
              <w:t>Доход от экспорта в году, предшествующем текущему (при наличии)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Количество патентов, зарегистрированных программ для ЭВМ, баз данных, топологий интегральных микросхем (при наличии)</w:t>
            </w: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CE7AC3" w:rsidTr="004D0F8B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CE7AC3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  <w:tr w:rsidR="00CE7AC3" w:rsidTr="004D0F8B">
        <w:trPr>
          <w:trHeight w:val="300"/>
        </w:trPr>
        <w:tc>
          <w:tcPr>
            <w:tcW w:w="145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AC3" w:rsidRDefault="009B19A1">
            <w:pPr>
              <w:spacing w:after="0"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* В формате </w:t>
            </w:r>
            <w:proofErr w:type="spellStart"/>
            <w:r>
              <w:rPr>
                <w:rFonts w:ascii="Times New Roman"/>
                <w:sz w:val="16"/>
              </w:rPr>
              <w:t>дд.мм</w:t>
            </w:r>
            <w:proofErr w:type="gramStart"/>
            <w:r>
              <w:rPr>
                <w:rFonts w:ascii="Times New Roman"/>
                <w:sz w:val="16"/>
              </w:rPr>
              <w:t>.г</w:t>
            </w:r>
            <w:proofErr w:type="gramEnd"/>
            <w:r>
              <w:rPr>
                <w:rFonts w:ascii="Times New Roman"/>
                <w:sz w:val="16"/>
              </w:rPr>
              <w:t>ггг</w:t>
            </w:r>
            <w:proofErr w:type="spellEnd"/>
            <w:r>
              <w:rPr>
                <w:rFonts w:ascii="Times New Roman"/>
                <w:sz w:val="16"/>
              </w:rPr>
              <w:t>.</w:t>
            </w:r>
          </w:p>
        </w:tc>
      </w:tr>
    </w:tbl>
    <w:p w:rsidR="00CE7AC3" w:rsidRDefault="00CE7AC3">
      <w:pPr>
        <w:sectPr w:rsidR="00CE7AC3">
          <w:headerReference w:type="default" r:id="rId9"/>
          <w:pgSz w:w="16838" w:h="11906"/>
          <w:pgMar w:top="1134" w:right="1134" w:bottom="567" w:left="1134" w:header="709" w:footer="709" w:gutter="0"/>
          <w:cols w:space="720"/>
          <w:titlePg/>
        </w:sectPr>
      </w:pPr>
    </w:p>
    <w:p w:rsidR="00CE7AC3" w:rsidRDefault="009B19A1">
      <w:pPr>
        <w:pStyle w:val="ConsPlusNormal"/>
        <w:spacing w:line="276" w:lineRule="auto"/>
        <w:ind w:left="4536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  <w:r>
        <w:rPr>
          <w:rFonts w:ascii="Times New Roman" w:hAnsi="Times New Roman"/>
          <w:sz w:val="28"/>
        </w:rPr>
        <w:br/>
        <w:t>к Правилам формирования и ведения реестра</w:t>
      </w:r>
      <w:r>
        <w:rPr>
          <w:rFonts w:ascii="Times New Roman" w:hAnsi="Times New Roman"/>
          <w:sz w:val="28"/>
        </w:rPr>
        <w:br/>
        <w:t>инновационных технологических организаций</w:t>
      </w:r>
    </w:p>
    <w:p w:rsidR="00CE7AC3" w:rsidRDefault="00CE7AC3">
      <w:pPr>
        <w:pStyle w:val="ConsPlusNormal"/>
        <w:ind w:left="1211"/>
        <w:outlineLvl w:val="0"/>
      </w:pPr>
    </w:p>
    <w:p w:rsidR="00CE7AC3" w:rsidRDefault="009B19A1">
      <w:pPr>
        <w:pStyle w:val="ConsPlusNormal"/>
        <w:jc w:val="center"/>
        <w:outlineLvl w:val="0"/>
        <w:rPr>
          <w:rFonts w:ascii="Times New Roman" w:hAnsi="Times New Roman"/>
          <w:sz w:val="28"/>
        </w:rPr>
      </w:pPr>
      <w:r w:rsidRPr="004D0F8B">
        <w:rPr>
          <w:rFonts w:ascii="Times New Roman" w:hAnsi="Times New Roman"/>
          <w:color w:val="FF0000"/>
          <w:sz w:val="28"/>
        </w:rPr>
        <w:t xml:space="preserve">Критерии включения </w:t>
      </w:r>
      <w:r>
        <w:rPr>
          <w:rFonts w:ascii="Times New Roman" w:hAnsi="Times New Roman"/>
          <w:sz w:val="28"/>
        </w:rPr>
        <w:t>юридических лиц (группы юридических лиц), представленных Ассоциацией «Быстрорастущих технологических компаний (национальных чемпионов)», в реестр инновационных технологических организаций</w:t>
      </w:r>
    </w:p>
    <w:p w:rsidR="00CE7AC3" w:rsidRDefault="00CE7AC3">
      <w:pPr>
        <w:pStyle w:val="ConsPlusNormal"/>
        <w:tabs>
          <w:tab w:val="left" w:pos="1134"/>
        </w:tabs>
        <w:jc w:val="center"/>
        <w:rPr>
          <w:rFonts w:ascii="Times New Roman" w:hAnsi="Times New Roman"/>
          <w:sz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65"/>
        <w:gridCol w:w="6649"/>
        <w:gridCol w:w="7446"/>
      </w:tblGrid>
      <w:tr w:rsidR="00CE7AC3">
        <w:trPr>
          <w:trHeight w:val="385"/>
        </w:trPr>
        <w:tc>
          <w:tcPr>
            <w:tcW w:w="465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w="6649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Критерий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Подтверждающий документ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Выручка за год, предшествующий текущему году, составляет от 500 </w:t>
            </w:r>
            <w:proofErr w:type="gramStart"/>
            <w:r>
              <w:rPr>
                <w:rFonts w:ascii="Times New Roman" w:hAnsi="Times New Roman"/>
                <w:sz w:val="26"/>
              </w:rPr>
              <w:t>млн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рублей до 30 млрд рублей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Бухгалтерская (финансовая) отчетность за год, предшествующий </w:t>
            </w:r>
            <w:proofErr w:type="gramStart"/>
            <w:r>
              <w:rPr>
                <w:rFonts w:ascii="Times New Roman" w:hAnsi="Times New Roman"/>
                <w:sz w:val="26"/>
              </w:rPr>
              <w:t>текущему</w:t>
            </w:r>
            <w:proofErr w:type="gramEnd"/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Дата создания (регистрации) – не менее 5 лет </w:t>
            </w:r>
            <w:proofErr w:type="gramStart"/>
            <w:r>
              <w:rPr>
                <w:rFonts w:ascii="Times New Roman" w:hAnsi="Times New Roman"/>
                <w:sz w:val="26"/>
              </w:rPr>
              <w:t>с даты подачи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заявки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Выписка из Единого государственного реестра юридических лиц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Среднегодовые темпы роста выручки за последние 5 лет - выше среднеотраслевых, но не менее 10 %</w:t>
            </w:r>
            <w:proofErr w:type="gramEnd"/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Бухгалтерская (финансовая) отчетность за последние пять лет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Наличие зарегистрированных результатов интеллектуальной деятельности (кроме товарных знаков и фирменных наименований) и поставленных на учет в юридическом лице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Копии патентов и свидетельств о регистрации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Доля новой продукции в выручке не ниже 20%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Данные из статистической отчетности по форме 4-инновация «Сведения об инновационной деятельности организации» за любые 3 года из последних пяти лет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Затраты на исследования и разработки по отношению к выручке не ниже 5%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Данные из статистической отчетности по форме 4-инновация «Сведения об инновационной деятельности организации» за любые 3 года из последних пяти лет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Затраты на инновационную деятельность по отношению к выручке не ниже 10%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Данные из статистической отчетности по форме 4-инновация «Сведения об инновационной деятельности организации» за любые 3 года из последних пяти лет</w:t>
            </w:r>
          </w:p>
        </w:tc>
      </w:tr>
      <w:tr w:rsidR="00CE7AC3" w:rsidTr="004D0F8B">
        <w:tc>
          <w:tcPr>
            <w:tcW w:w="465" w:type="dxa"/>
            <w:shd w:val="clear" w:color="auto" w:fill="auto"/>
          </w:tcPr>
          <w:p w:rsidR="00CE7AC3" w:rsidRDefault="00CE7AC3">
            <w:pPr>
              <w:pStyle w:val="ConsPlusNormal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6649" w:type="dxa"/>
            <w:shd w:val="clear" w:color="auto" w:fill="FFF2CC" w:themeFill="accent4" w:themeFillTint="33"/>
          </w:tcPr>
          <w:p w:rsidR="00CE7AC3" w:rsidRDefault="009B19A1">
            <w:pPr>
              <w:pStyle w:val="ConsPlusNormal"/>
              <w:tabs>
                <w:tab w:val="left" w:pos="1134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Оценка научно-технического уровня, положения на рынке и экспортного потенциала </w:t>
            </w:r>
          </w:p>
        </w:tc>
        <w:tc>
          <w:tcPr>
            <w:tcW w:w="7446" w:type="dxa"/>
            <w:shd w:val="clear" w:color="auto" w:fill="auto"/>
          </w:tcPr>
          <w:p w:rsidR="00CE7AC3" w:rsidRDefault="009B19A1">
            <w:pPr>
              <w:pStyle w:val="ConsPlusNormal"/>
              <w:tabs>
                <w:tab w:val="left" w:pos="1276"/>
              </w:tabs>
              <w:ind w:left="4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Заключение экспертного совета Ассоциации «Быстрорастущих технологических компаний (национальных чемпионов)» относительно научно-технического уровня, положения на рынке и экспортного потенциала </w:t>
            </w:r>
          </w:p>
        </w:tc>
      </w:tr>
    </w:tbl>
    <w:p w:rsidR="00CE7AC3" w:rsidRDefault="009B19A1">
      <w:pPr>
        <w:pStyle w:val="ConsPlusNormal"/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sectPr w:rsidR="00CE7AC3">
      <w:headerReference w:type="default" r:id="rId10"/>
      <w:pgSz w:w="16838" w:h="11906"/>
      <w:pgMar w:top="1134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82" w:rsidRDefault="006C5082">
      <w:pPr>
        <w:spacing w:after="0" w:line="240" w:lineRule="auto"/>
      </w:pPr>
      <w:r>
        <w:separator/>
      </w:r>
    </w:p>
  </w:endnote>
  <w:endnote w:type="continuationSeparator" w:id="0">
    <w:p w:rsidR="006C5082" w:rsidRDefault="006C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82" w:rsidRDefault="006C5082">
      <w:pPr>
        <w:spacing w:after="0" w:line="240" w:lineRule="auto"/>
      </w:pPr>
      <w:r>
        <w:separator/>
      </w:r>
    </w:p>
  </w:footnote>
  <w:footnote w:type="continuationSeparator" w:id="0">
    <w:p w:rsidR="006C5082" w:rsidRDefault="006C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C3" w:rsidRDefault="009B19A1">
    <w:pPr>
      <w:framePr w:wrap="around" w:vAnchor="text" w:hAnchor="margin" w:xAlign="center" w:y="1"/>
    </w:pPr>
    <w:r>
      <w:rPr>
        <w:rFonts w:ascii="Times New Roman"/>
        <w:sz w:val="24"/>
      </w:rPr>
      <w:fldChar w:fldCharType="begin"/>
    </w:r>
    <w:r>
      <w:rPr>
        <w:rFonts w:ascii="Times New Roman"/>
        <w:sz w:val="24"/>
      </w:rPr>
      <w:instrText xml:space="preserve">PAGE </w:instrText>
    </w:r>
    <w:r>
      <w:rPr>
        <w:rFonts w:ascii="Times New Roman"/>
        <w:sz w:val="24"/>
      </w:rPr>
      <w:fldChar w:fldCharType="separate"/>
    </w:r>
    <w:r w:rsidR="004D0F8B">
      <w:rPr>
        <w:rFonts w:ascii="Times New Roman"/>
        <w:noProof/>
        <w:sz w:val="24"/>
      </w:rPr>
      <w:t>2</w:t>
    </w:r>
    <w:r>
      <w:rPr>
        <w:rFonts w:ascii="Times New Roman"/>
        <w:sz w:val="24"/>
      </w:rPr>
      <w:fldChar w:fldCharType="end"/>
    </w:r>
  </w:p>
  <w:p w:rsidR="00CE7AC3" w:rsidRDefault="00CE7AC3">
    <w:pPr>
      <w:pStyle w:val="af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C3" w:rsidRDefault="009B19A1">
    <w:pPr>
      <w:framePr w:wrap="around" w:vAnchor="text" w:hAnchor="margin" w:xAlign="center" w:y="1"/>
    </w:pPr>
    <w:r>
      <w:rPr>
        <w:rFonts w:ascii="Times New Roman"/>
        <w:sz w:val="24"/>
      </w:rPr>
      <w:fldChar w:fldCharType="begin"/>
    </w:r>
    <w:r>
      <w:rPr>
        <w:rFonts w:ascii="Times New Roman"/>
        <w:sz w:val="24"/>
      </w:rPr>
      <w:instrText xml:space="preserve">PAGE </w:instrText>
    </w:r>
    <w:r>
      <w:rPr>
        <w:rFonts w:ascii="Times New Roman"/>
        <w:sz w:val="24"/>
      </w:rPr>
      <w:fldChar w:fldCharType="separate"/>
    </w:r>
    <w:r w:rsidR="004D0F8B">
      <w:rPr>
        <w:rFonts w:ascii="Times New Roman"/>
        <w:noProof/>
        <w:sz w:val="24"/>
      </w:rPr>
      <w:t>13</w:t>
    </w:r>
    <w:r>
      <w:rPr>
        <w:rFonts w:ascii="Times New Roman"/>
        <w:sz w:val="24"/>
      </w:rPr>
      <w:fldChar w:fldCharType="end"/>
    </w:r>
  </w:p>
  <w:p w:rsidR="00CE7AC3" w:rsidRDefault="00CE7AC3">
    <w:pPr>
      <w:pStyle w:val="af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C3" w:rsidRDefault="009B19A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CE7AC3" w:rsidRDefault="00CE7AC3">
    <w:pPr>
      <w:pStyle w:val="af8"/>
      <w:jc w:val="center"/>
    </w:pPr>
  </w:p>
  <w:p w:rsidR="00CE7AC3" w:rsidRDefault="00CE7AC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2D"/>
    <w:multiLevelType w:val="multilevel"/>
    <w:tmpl w:val="FFFFFFFF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left"/>
      <w:pPr>
        <w:ind w:left="7331" w:hanging="180"/>
      </w:pPr>
    </w:lvl>
  </w:abstractNum>
  <w:abstractNum w:abstractNumId="1">
    <w:nsid w:val="1A363A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40A81E82"/>
    <w:multiLevelType w:val="multilevel"/>
    <w:tmpl w:val="FFFFFFFF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left"/>
      <w:pPr>
        <w:ind w:left="6971" w:hanging="180"/>
      </w:pPr>
    </w:lvl>
  </w:abstractNum>
  <w:abstractNum w:abstractNumId="3">
    <w:nsid w:val="511E4400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-478" w:hanging="360"/>
      </w:pPr>
    </w:lvl>
    <w:lvl w:ilvl="2">
      <w:start w:val="1"/>
      <w:numFmt w:val="lowerRoman"/>
      <w:lvlText w:val="%3."/>
      <w:lvlJc w:val="left"/>
      <w:pPr>
        <w:ind w:left="242" w:hanging="180"/>
      </w:pPr>
    </w:lvl>
    <w:lvl w:ilvl="3">
      <w:start w:val="1"/>
      <w:numFmt w:val="decimal"/>
      <w:lvlText w:val="%4."/>
      <w:lvlJc w:val="left"/>
      <w:pPr>
        <w:ind w:left="962" w:hanging="360"/>
      </w:pPr>
    </w:lvl>
    <w:lvl w:ilvl="4">
      <w:start w:val="1"/>
      <w:numFmt w:val="lowerLetter"/>
      <w:lvlText w:val="%5."/>
      <w:lvlJc w:val="left"/>
      <w:pPr>
        <w:ind w:left="1682" w:hanging="360"/>
      </w:pPr>
    </w:lvl>
    <w:lvl w:ilvl="5">
      <w:start w:val="1"/>
      <w:numFmt w:val="lowerRoman"/>
      <w:lvlText w:val="%6."/>
      <w:lvlJc w:val="left"/>
      <w:pPr>
        <w:ind w:left="2402" w:hanging="18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842" w:hanging="360"/>
      </w:pPr>
    </w:lvl>
    <w:lvl w:ilvl="8">
      <w:start w:val="1"/>
      <w:numFmt w:val="lowerRoman"/>
      <w:lvlText w:val="%9."/>
      <w:lvlJc w:val="left"/>
      <w:pPr>
        <w:ind w:left="4562" w:hanging="180"/>
      </w:pPr>
    </w:lvl>
  </w:abstractNum>
  <w:abstractNum w:abstractNumId="4">
    <w:nsid w:val="63297409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left"/>
      <w:pPr>
        <w:ind w:left="6971" w:hanging="180"/>
      </w:pPr>
    </w:lvl>
  </w:abstractNum>
  <w:abstractNum w:abstractNumId="5">
    <w:nsid w:val="64C35D5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3"/>
    <w:rsid w:val="00180C9D"/>
    <w:rsid w:val="004D0F8B"/>
    <w:rsid w:val="006C5082"/>
    <w:rsid w:val="009B19A1"/>
    <w:rsid w:val="00C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240" w:line="360" w:lineRule="auto"/>
      <w:jc w:val="center"/>
      <w:outlineLvl w:val="0"/>
    </w:pPr>
    <w:rPr>
      <w:rFonts w:ascii="Times New Roman"/>
      <w:b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a9">
    <w:link w:val="aa"/>
    <w:semiHidden/>
    <w:unhideWhenUsed/>
    <w:pPr>
      <w:spacing w:after="0" w:line="240" w:lineRule="auto"/>
    </w:pPr>
  </w:style>
  <w:style w:type="character" w:customStyle="1" w:styleId="aa">
    <w:link w:val="a9"/>
    <w:semiHidden/>
    <w:unhideWhenUsed/>
  </w:style>
  <w:style w:type="paragraph" w:styleId="ab">
    <w:name w:val="Plain Text"/>
    <w:basedOn w:val="a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customStyle="1" w:styleId="12">
    <w:name w:val="Знак сноски1"/>
    <w:basedOn w:val="13"/>
    <w:link w:val="ad"/>
    <w:rPr>
      <w:vertAlign w:val="superscript"/>
    </w:rPr>
  </w:style>
  <w:style w:type="character" w:styleId="ad">
    <w:name w:val="footnote reference"/>
    <w:basedOn w:val="a0"/>
    <w:link w:val="12"/>
    <w:rPr>
      <w:vertAlign w:val="superscript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e">
    <w:name w:val="annotation subject"/>
    <w:basedOn w:val="a5"/>
    <w:next w:val="a5"/>
    <w:link w:val="af"/>
    <w:rPr>
      <w:b/>
    </w:rPr>
  </w:style>
  <w:style w:type="character" w:customStyle="1" w:styleId="af">
    <w:name w:val="Тема примечания Знак"/>
    <w:basedOn w:val="a6"/>
    <w:link w:val="ae"/>
    <w:rPr>
      <w:b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3"/>
    <w:link w:val="af0"/>
    <w:rPr>
      <w:color w:val="0000FF"/>
      <w:u w:val="single"/>
    </w:rPr>
  </w:style>
  <w:style w:type="character" w:styleId="af0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1">
    <w:name w:val="No Spacing"/>
    <w:link w:val="af2"/>
    <w:pPr>
      <w:spacing w:after="0" w:line="240" w:lineRule="auto"/>
      <w:jc w:val="both"/>
    </w:pPr>
    <w:rPr>
      <w:rFonts w:ascii="Times New Roman"/>
      <w:sz w:val="28"/>
    </w:rPr>
  </w:style>
  <w:style w:type="character" w:customStyle="1" w:styleId="af2">
    <w:name w:val="Без интервала Знак"/>
    <w:link w:val="af1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Выделение1"/>
    <w:basedOn w:val="13"/>
    <w:link w:val="af7"/>
    <w:rPr>
      <w:i/>
    </w:rPr>
  </w:style>
  <w:style w:type="character" w:styleId="af7">
    <w:name w:val="Emphasis"/>
    <w:basedOn w:val="a0"/>
    <w:link w:val="17"/>
    <w:rPr>
      <w:i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customStyle="1" w:styleId="13">
    <w:name w:val="Основной шрифт абзаца1"/>
  </w:style>
  <w:style w:type="paragraph" w:styleId="afa">
    <w:name w:val="Subtitle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Знак примечания1"/>
    <w:basedOn w:val="13"/>
    <w:link w:val="afe"/>
    <w:rPr>
      <w:sz w:val="16"/>
    </w:rPr>
  </w:style>
  <w:style w:type="character" w:styleId="afe">
    <w:name w:val="annotation reference"/>
    <w:basedOn w:val="a0"/>
    <w:link w:val="18"/>
    <w:rPr>
      <w:sz w:val="16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240" w:line="360" w:lineRule="auto"/>
      <w:jc w:val="center"/>
      <w:outlineLvl w:val="0"/>
    </w:pPr>
    <w:rPr>
      <w:rFonts w:ascii="Times New Roman"/>
      <w:b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a9">
    <w:link w:val="aa"/>
    <w:semiHidden/>
    <w:unhideWhenUsed/>
    <w:pPr>
      <w:spacing w:after="0" w:line="240" w:lineRule="auto"/>
    </w:pPr>
  </w:style>
  <w:style w:type="character" w:customStyle="1" w:styleId="aa">
    <w:link w:val="a9"/>
    <w:semiHidden/>
    <w:unhideWhenUsed/>
  </w:style>
  <w:style w:type="paragraph" w:styleId="ab">
    <w:name w:val="Plain Text"/>
    <w:basedOn w:val="a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customStyle="1" w:styleId="12">
    <w:name w:val="Знак сноски1"/>
    <w:basedOn w:val="13"/>
    <w:link w:val="ad"/>
    <w:rPr>
      <w:vertAlign w:val="superscript"/>
    </w:rPr>
  </w:style>
  <w:style w:type="character" w:styleId="ad">
    <w:name w:val="footnote reference"/>
    <w:basedOn w:val="a0"/>
    <w:link w:val="12"/>
    <w:rPr>
      <w:vertAlign w:val="superscript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e">
    <w:name w:val="annotation subject"/>
    <w:basedOn w:val="a5"/>
    <w:next w:val="a5"/>
    <w:link w:val="af"/>
    <w:rPr>
      <w:b/>
    </w:rPr>
  </w:style>
  <w:style w:type="character" w:customStyle="1" w:styleId="af">
    <w:name w:val="Тема примечания Знак"/>
    <w:basedOn w:val="a6"/>
    <w:link w:val="ae"/>
    <w:rPr>
      <w:b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4">
    <w:name w:val="Гиперссылка1"/>
    <w:basedOn w:val="13"/>
    <w:link w:val="af0"/>
    <w:rPr>
      <w:color w:val="0000FF"/>
      <w:u w:val="single"/>
    </w:rPr>
  </w:style>
  <w:style w:type="character" w:styleId="af0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1">
    <w:name w:val="No Spacing"/>
    <w:link w:val="af2"/>
    <w:pPr>
      <w:spacing w:after="0" w:line="240" w:lineRule="auto"/>
      <w:jc w:val="both"/>
    </w:pPr>
    <w:rPr>
      <w:rFonts w:ascii="Times New Roman"/>
      <w:sz w:val="28"/>
    </w:rPr>
  </w:style>
  <w:style w:type="character" w:customStyle="1" w:styleId="af2">
    <w:name w:val="Без интервала Знак"/>
    <w:link w:val="af1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Выделение1"/>
    <w:basedOn w:val="13"/>
    <w:link w:val="af7"/>
    <w:rPr>
      <w:i/>
    </w:rPr>
  </w:style>
  <w:style w:type="character" w:styleId="af7">
    <w:name w:val="Emphasis"/>
    <w:basedOn w:val="a0"/>
    <w:link w:val="17"/>
    <w:rPr>
      <w:i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customStyle="1" w:styleId="13">
    <w:name w:val="Основной шрифт абзаца1"/>
  </w:style>
  <w:style w:type="paragraph" w:styleId="afa">
    <w:name w:val="Subtitle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Pr>
      <w:rFonts w:ascii="XO Thames" w:hAnsi="XO Thames"/>
      <w:b/>
      <w:sz w:val="5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Знак примечания1"/>
    <w:basedOn w:val="13"/>
    <w:link w:val="afe"/>
    <w:rPr>
      <w:sz w:val="16"/>
    </w:rPr>
  </w:style>
  <w:style w:type="character" w:styleId="afe">
    <w:name w:val="annotation reference"/>
    <w:basedOn w:val="a0"/>
    <w:link w:val="18"/>
    <w:rPr>
      <w:sz w:val="16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3846</Words>
  <Characters>21927</Characters>
  <Application>Microsoft Office Word</Application>
  <DocSecurity>0</DocSecurity>
  <Lines>182</Lines>
  <Paragraphs>51</Paragraphs>
  <ScaleCrop>false</ScaleCrop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Лао-Цзы</cp:lastModifiedBy>
  <cp:revision>3</cp:revision>
  <dcterms:created xsi:type="dcterms:W3CDTF">2020-05-29T08:44:00Z</dcterms:created>
  <dcterms:modified xsi:type="dcterms:W3CDTF">2020-05-29T09:28:00Z</dcterms:modified>
</cp:coreProperties>
</file>