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4" w:rsidRDefault="007C1AD4" w:rsidP="007C1AD4">
      <w:pPr>
        <w:rPr>
          <w:b/>
          <w:u w:val="single"/>
        </w:rPr>
      </w:pPr>
      <w:r>
        <w:rPr>
          <w:b/>
          <w:u w:val="single"/>
        </w:rPr>
        <w:t>Комиссия РСПП по связи и информационно-коммуникационным технологиям</w:t>
      </w:r>
    </w:p>
    <w:p w:rsidR="007C1AD4" w:rsidRDefault="007C1AD4" w:rsidP="007C1AD4">
      <w:pPr>
        <w:jc w:val="right"/>
        <w:rPr>
          <w:b/>
          <w:u w:val="single"/>
        </w:rPr>
      </w:pPr>
    </w:p>
    <w:p w:rsidR="007C1AD4" w:rsidRPr="007C1AD4" w:rsidRDefault="007C1AD4" w:rsidP="007C1AD4">
      <w:pPr>
        <w:jc w:val="right"/>
        <w:rPr>
          <w:b/>
        </w:rPr>
      </w:pPr>
      <w:r w:rsidRPr="007C1AD4">
        <w:rPr>
          <w:b/>
        </w:rPr>
        <w:t>ПРОЕКТ</w:t>
      </w:r>
    </w:p>
    <w:p w:rsidR="00F17EF8" w:rsidRDefault="00F17EF8"/>
    <w:p w:rsidR="007C1AD4" w:rsidRDefault="007C1AD4" w:rsidP="007C1AD4">
      <w:pPr>
        <w:jc w:val="center"/>
        <w:rPr>
          <w:b/>
        </w:rPr>
      </w:pPr>
      <w:r>
        <w:rPr>
          <w:b/>
        </w:rPr>
        <w:t xml:space="preserve">Предложения </w:t>
      </w:r>
    </w:p>
    <w:p w:rsidR="007C1AD4" w:rsidRDefault="007C1AD4" w:rsidP="007C1AD4">
      <w:pPr>
        <w:jc w:val="center"/>
        <w:rPr>
          <w:b/>
        </w:rPr>
      </w:pPr>
      <w:r>
        <w:rPr>
          <w:b/>
        </w:rPr>
        <w:t>к законопроекту № 101234-8 "О внесении изменений в Федеральный закон</w:t>
      </w:r>
    </w:p>
    <w:p w:rsidR="007C1AD4" w:rsidRDefault="007C1AD4" w:rsidP="007C1AD4">
      <w:pPr>
        <w:jc w:val="center"/>
        <w:rPr>
          <w:b/>
        </w:rPr>
      </w:pPr>
      <w:r>
        <w:rPr>
          <w:b/>
        </w:rPr>
        <w:t>«О персональных данных» и иные законодательные акты</w:t>
      </w:r>
    </w:p>
    <w:p w:rsidR="007C1AD4" w:rsidRDefault="007C1AD4" w:rsidP="007C1AD4">
      <w:pPr>
        <w:jc w:val="center"/>
        <w:rPr>
          <w:b/>
        </w:rPr>
      </w:pPr>
      <w:r>
        <w:rPr>
          <w:b/>
        </w:rPr>
        <w:t>Российской Федерации по вопросам защиты прав</w:t>
      </w:r>
    </w:p>
    <w:p w:rsidR="007C1AD4" w:rsidRDefault="007C1AD4" w:rsidP="007C1AD4">
      <w:pPr>
        <w:jc w:val="center"/>
        <w:rPr>
          <w:b/>
          <w:sz w:val="28"/>
          <w:szCs w:val="28"/>
        </w:rPr>
      </w:pPr>
      <w:r>
        <w:rPr>
          <w:b/>
        </w:rPr>
        <w:t>субъектов персональных данных</w:t>
      </w:r>
      <w:r w:rsidR="00806B7D">
        <w:rPr>
          <w:b/>
        </w:rPr>
        <w:t>»</w:t>
      </w:r>
      <w:bookmarkStart w:id="0" w:name="_GoBack"/>
      <w:bookmarkEnd w:id="0"/>
      <w:r>
        <w:rPr>
          <w:b/>
        </w:rPr>
        <w:t xml:space="preserve"> </w:t>
      </w:r>
    </w:p>
    <w:p w:rsidR="007C1AD4" w:rsidRDefault="007C1AD4" w:rsidP="007C1AD4">
      <w:pPr>
        <w:jc w:val="both"/>
        <w:rPr>
          <w:rFonts w:ascii="Arial" w:eastAsia="Arial" w:hAnsi="Arial" w:cs="Arial"/>
          <w:b/>
          <w:sz w:val="22"/>
          <w:szCs w:val="22"/>
        </w:rPr>
      </w:pPr>
    </w:p>
    <w:p w:rsidR="007C1AD4" w:rsidRPr="00963A78" w:rsidRDefault="007C1AD4" w:rsidP="00963A78">
      <w:pPr>
        <w:ind w:firstLine="697"/>
        <w:jc w:val="both"/>
        <w:rPr>
          <w:sz w:val="28"/>
          <w:szCs w:val="28"/>
        </w:rPr>
      </w:pPr>
      <w:r w:rsidRPr="00963A78">
        <w:rPr>
          <w:sz w:val="28"/>
          <w:szCs w:val="28"/>
        </w:rPr>
        <w:t>В Государственную Думу СФ РФ группой депутатов внесен законопроект № 101234-8 "О внесении изменений в Федеральный закон «О персональных данных» и иные законодательные акты Российской Федерации по вопросам защиты прав субъектов персональных данных (далее – законопроект).</w:t>
      </w:r>
    </w:p>
    <w:p w:rsidR="007C1AD4" w:rsidRPr="00963A78" w:rsidRDefault="007C1AD4" w:rsidP="00963A78">
      <w:pPr>
        <w:ind w:firstLine="697"/>
        <w:jc w:val="both"/>
        <w:rPr>
          <w:sz w:val="28"/>
          <w:szCs w:val="28"/>
        </w:rPr>
      </w:pPr>
      <w:r w:rsidRPr="00963A78">
        <w:rPr>
          <w:sz w:val="28"/>
          <w:szCs w:val="28"/>
        </w:rPr>
        <w:t xml:space="preserve">В существующей сложной экономической ситуации принятие </w:t>
      </w:r>
      <w:r w:rsidR="00963A78">
        <w:rPr>
          <w:sz w:val="28"/>
          <w:szCs w:val="28"/>
        </w:rPr>
        <w:t xml:space="preserve">законопроекта </w:t>
      </w:r>
      <w:r w:rsidRPr="00963A78">
        <w:rPr>
          <w:sz w:val="28"/>
          <w:szCs w:val="28"/>
        </w:rPr>
        <w:t xml:space="preserve">в предложенном виде может резко замедлить развитие российских цифровых технологий. Учитывая, что IT-сфера – это одна из тех отраслей, в рамках которой компании из России успешно конкурируют с транснациональными гигантами, новые регуляторные барьеры могут нанести серьёзный ущерб ИТ-индустрии и в целом российской экономике, существенно затруднить использование </w:t>
      </w:r>
      <w:proofErr w:type="gramStart"/>
      <w:r w:rsidRPr="00963A78">
        <w:rPr>
          <w:sz w:val="28"/>
          <w:szCs w:val="28"/>
        </w:rPr>
        <w:t>Интернет-сервисов</w:t>
      </w:r>
      <w:proofErr w:type="gramEnd"/>
      <w:r w:rsidRPr="00963A78">
        <w:rPr>
          <w:sz w:val="28"/>
          <w:szCs w:val="28"/>
        </w:rPr>
        <w:t xml:space="preserve"> гражданами.</w:t>
      </w:r>
    </w:p>
    <w:p w:rsidR="007C1AD4" w:rsidRPr="00963A78" w:rsidRDefault="007C1AD4" w:rsidP="00963A78">
      <w:pPr>
        <w:ind w:firstLine="697"/>
        <w:jc w:val="both"/>
        <w:rPr>
          <w:sz w:val="28"/>
          <w:szCs w:val="28"/>
        </w:rPr>
      </w:pPr>
      <w:r w:rsidRPr="00963A78">
        <w:rPr>
          <w:sz w:val="28"/>
          <w:szCs w:val="28"/>
        </w:rPr>
        <w:t>Значительная часть положений законопроекта идёт вразрез с мерами поддержки IT-отрасли в 2022 году, инициированными Президентом РФ и направленными, напротив, на создание режима благоприятствования компаниям отрасли в период сложной экономической ситуации, а не на ужесточение регулирования.</w:t>
      </w:r>
    </w:p>
    <w:p w:rsidR="007C1AD4" w:rsidRPr="00963A78" w:rsidRDefault="007C1AD4" w:rsidP="00963A78">
      <w:pPr>
        <w:ind w:firstLine="697"/>
        <w:jc w:val="both"/>
        <w:rPr>
          <w:sz w:val="28"/>
          <w:szCs w:val="28"/>
        </w:rPr>
      </w:pPr>
      <w:r w:rsidRPr="00963A78">
        <w:rPr>
          <w:sz w:val="28"/>
          <w:szCs w:val="28"/>
        </w:rPr>
        <w:t xml:space="preserve"> </w:t>
      </w:r>
    </w:p>
    <w:p w:rsidR="007C1AD4" w:rsidRPr="00963A78" w:rsidRDefault="007C1AD4" w:rsidP="00963A78">
      <w:pPr>
        <w:ind w:firstLine="697"/>
        <w:jc w:val="both"/>
        <w:rPr>
          <w:sz w:val="28"/>
          <w:szCs w:val="28"/>
        </w:rPr>
      </w:pPr>
      <w:r w:rsidRPr="00963A78">
        <w:rPr>
          <w:sz w:val="28"/>
          <w:szCs w:val="28"/>
        </w:rPr>
        <w:t>К наиболее принципиальным вопросам относятся:</w:t>
      </w:r>
    </w:p>
    <w:p w:rsidR="007C1AD4" w:rsidRPr="00963A78" w:rsidRDefault="007C1AD4" w:rsidP="00963A78">
      <w:pPr>
        <w:ind w:firstLine="697"/>
        <w:jc w:val="both"/>
        <w:rPr>
          <w:sz w:val="28"/>
          <w:szCs w:val="28"/>
        </w:rPr>
      </w:pPr>
    </w:p>
    <w:p w:rsidR="007C1AD4" w:rsidRPr="00963A78" w:rsidRDefault="007C1AD4" w:rsidP="00963A78">
      <w:pPr>
        <w:pStyle w:val="a4"/>
        <w:numPr>
          <w:ilvl w:val="0"/>
          <w:numId w:val="2"/>
        </w:numPr>
        <w:spacing w:line="240" w:lineRule="auto"/>
        <w:ind w:left="0" w:firstLine="697"/>
        <w:jc w:val="both"/>
        <w:rPr>
          <w:rFonts w:ascii="Times New Roman" w:hAnsi="Times New Roman" w:cs="Times New Roman"/>
          <w:sz w:val="28"/>
          <w:szCs w:val="28"/>
        </w:rPr>
      </w:pPr>
      <w:r w:rsidRPr="00963A78">
        <w:rPr>
          <w:rFonts w:ascii="Times New Roman" w:hAnsi="Times New Roman" w:cs="Times New Roman"/>
          <w:sz w:val="28"/>
          <w:szCs w:val="28"/>
        </w:rPr>
        <w:t>Установление обязанности для всех операторов персональных данных обеспечивать автоматическое взаимодействие с ГосСОПКА, что гарантированно повлечёт дополнительные расходы на приобретение оборудования, организацию технического взаимодействия, затраты на персонал, который вместо выполнения своих непосредственных функций будут участвовать в работах по настройке и обслуживанию новых процессов. При этом порядок компенсации расходов операторов законопроект не предусматривает.</w:t>
      </w:r>
    </w:p>
    <w:p w:rsidR="007C1AD4" w:rsidRPr="00963A78" w:rsidRDefault="007C1AD4" w:rsidP="00963A78">
      <w:pPr>
        <w:ind w:firstLine="697"/>
        <w:jc w:val="both"/>
        <w:rPr>
          <w:sz w:val="28"/>
          <w:szCs w:val="28"/>
        </w:rPr>
      </w:pPr>
      <w:r w:rsidRPr="00963A78">
        <w:rPr>
          <w:sz w:val="28"/>
          <w:szCs w:val="28"/>
        </w:rPr>
        <w:t xml:space="preserve">Законопроект и пояснительная записка к нему не позволяют сделать выводов о процедуре такого взаимодействия (равно как и не устанавливает ни вид нормативно-правового акта, которым должны быть введены соответствующие нормы, ни государственный орган, уполномоченный принять такой акт). Тем не менее, можно уверенно утверждать, что этот механизм повлечёт за собой многократное увеличение нагрузки на информационную инфраструктуру </w:t>
      </w:r>
      <w:proofErr w:type="spellStart"/>
      <w:r w:rsidRPr="00963A78">
        <w:rPr>
          <w:sz w:val="28"/>
          <w:szCs w:val="28"/>
        </w:rPr>
        <w:t>интернет-провайдеров</w:t>
      </w:r>
      <w:proofErr w:type="spellEnd"/>
      <w:r w:rsidRPr="00963A78">
        <w:rPr>
          <w:sz w:val="28"/>
          <w:szCs w:val="28"/>
        </w:rPr>
        <w:t xml:space="preserve">, что приведёт к перебоям с доступностью </w:t>
      </w:r>
      <w:proofErr w:type="gramStart"/>
      <w:r w:rsidRPr="00963A78">
        <w:rPr>
          <w:sz w:val="28"/>
          <w:szCs w:val="28"/>
        </w:rPr>
        <w:t>интернет-сервисов</w:t>
      </w:r>
      <w:proofErr w:type="gramEnd"/>
      <w:r w:rsidRPr="00963A78">
        <w:rPr>
          <w:sz w:val="28"/>
          <w:szCs w:val="28"/>
        </w:rPr>
        <w:t xml:space="preserve">, убыткам для интернет-компаний и </w:t>
      </w:r>
      <w:proofErr w:type="spellStart"/>
      <w:r w:rsidRPr="00963A78">
        <w:rPr>
          <w:sz w:val="28"/>
          <w:szCs w:val="28"/>
        </w:rPr>
        <w:t>перетоку</w:t>
      </w:r>
      <w:proofErr w:type="spellEnd"/>
      <w:r w:rsidRPr="00963A78">
        <w:rPr>
          <w:sz w:val="28"/>
          <w:szCs w:val="28"/>
        </w:rPr>
        <w:t xml:space="preserve"> клиентов к </w:t>
      </w:r>
      <w:proofErr w:type="spellStart"/>
      <w:r w:rsidRPr="00963A78">
        <w:rPr>
          <w:sz w:val="28"/>
          <w:szCs w:val="28"/>
        </w:rPr>
        <w:t>оффлайн</w:t>
      </w:r>
      <w:proofErr w:type="spellEnd"/>
      <w:r w:rsidRPr="00963A78">
        <w:rPr>
          <w:sz w:val="28"/>
          <w:szCs w:val="28"/>
        </w:rPr>
        <w:t>-сервисам.</w:t>
      </w:r>
    </w:p>
    <w:p w:rsidR="007C1AD4" w:rsidRPr="00963A78" w:rsidRDefault="007C1AD4" w:rsidP="00963A78">
      <w:pPr>
        <w:ind w:firstLine="697"/>
        <w:jc w:val="both"/>
        <w:rPr>
          <w:sz w:val="28"/>
          <w:szCs w:val="28"/>
        </w:rPr>
      </w:pPr>
      <w:r w:rsidRPr="00963A78">
        <w:rPr>
          <w:sz w:val="28"/>
          <w:szCs w:val="28"/>
        </w:rPr>
        <w:lastRenderedPageBreak/>
        <w:t xml:space="preserve">Данное утверждение основано на следующем: из действующей редакции </w:t>
      </w:r>
      <w:r w:rsidR="00963A78">
        <w:rPr>
          <w:sz w:val="28"/>
          <w:szCs w:val="28"/>
        </w:rPr>
        <w:t xml:space="preserve">Федерального закона от 27.07.2006 № 152-ФЗ «О персональных данных» (далее- </w:t>
      </w:r>
      <w:r w:rsidRPr="00963A78">
        <w:rPr>
          <w:sz w:val="28"/>
          <w:szCs w:val="28"/>
        </w:rPr>
        <w:t>152-ФЗ</w:t>
      </w:r>
      <w:r w:rsidR="00963A78">
        <w:rPr>
          <w:sz w:val="28"/>
          <w:szCs w:val="28"/>
        </w:rPr>
        <w:t>)</w:t>
      </w:r>
      <w:r w:rsidRPr="00963A78">
        <w:rPr>
          <w:sz w:val="28"/>
          <w:szCs w:val="28"/>
        </w:rPr>
        <w:t xml:space="preserve"> следует, что каждая организация является оператором персональных данных. В настоящий момент в Российской Федерации зарегистрировано около семи миллионов юридических лиц и индивидуальных предпринимателей</w:t>
      </w:r>
      <w:r w:rsidRPr="00963A78">
        <w:rPr>
          <w:rFonts w:eastAsia="Calibri"/>
          <w:sz w:val="28"/>
          <w:szCs w:val="28"/>
        </w:rPr>
        <w:t>[1]</w:t>
      </w:r>
      <w:r w:rsidRPr="00963A78">
        <w:rPr>
          <w:sz w:val="28"/>
          <w:szCs w:val="28"/>
        </w:rPr>
        <w:t>. Соответственно, миллионы новых одновременных подключений в автоматическом режиме к одной и той же информационной системе не могут не оказать негативного влияния на стабильность каналов связи.</w:t>
      </w:r>
    </w:p>
    <w:p w:rsidR="007C1AD4" w:rsidRPr="00963A78" w:rsidRDefault="007C1AD4" w:rsidP="00963A78">
      <w:pPr>
        <w:pStyle w:val="a4"/>
        <w:numPr>
          <w:ilvl w:val="0"/>
          <w:numId w:val="2"/>
        </w:numPr>
        <w:spacing w:line="240" w:lineRule="auto"/>
        <w:ind w:left="0" w:firstLine="697"/>
        <w:jc w:val="both"/>
        <w:rPr>
          <w:rFonts w:ascii="Times New Roman" w:hAnsi="Times New Roman" w:cs="Times New Roman"/>
          <w:sz w:val="28"/>
          <w:szCs w:val="28"/>
        </w:rPr>
      </w:pPr>
      <w:r w:rsidRPr="00963A78">
        <w:rPr>
          <w:rFonts w:ascii="Times New Roman" w:hAnsi="Times New Roman" w:cs="Times New Roman"/>
          <w:sz w:val="28"/>
          <w:szCs w:val="28"/>
        </w:rPr>
        <w:t xml:space="preserve">Законопроектом 152-ФЗ дополняется частью 3.1. согласно которой в случае установления факта неправомерного или случайного доступа, предоставления, распространения, передачи </w:t>
      </w:r>
      <w:proofErr w:type="gramStart"/>
      <w:r w:rsidRPr="00963A78">
        <w:rPr>
          <w:rFonts w:ascii="Times New Roman" w:hAnsi="Times New Roman" w:cs="Times New Roman"/>
          <w:sz w:val="28"/>
          <w:szCs w:val="28"/>
        </w:rPr>
        <w:t>персональных данных, повлекших нарушение прав субъектов персональных данных оператор обязан</w:t>
      </w:r>
      <w:proofErr w:type="gramEnd"/>
      <w:r w:rsidRPr="00963A78">
        <w:rPr>
          <w:rFonts w:ascii="Times New Roman" w:hAnsi="Times New Roman" w:cs="Times New Roman"/>
          <w:sz w:val="28"/>
          <w:szCs w:val="28"/>
        </w:rPr>
        <w:t xml:space="preserve"> в течение двадцати четырех часов с момента наступления такого инцидента уведомить уполномоченный орган по защите прав субъектов персональных данных. Указанная информация должна содержать сведения о причинах, повлекших нарушение прав субъектов персональных данных, о предполагаемом вреде, нанесенном правам субъектов персональных данных, о лицах, допустивших указанный доступ, а также о принятых мерах по устранению соответствующих последствий.</w:t>
      </w:r>
    </w:p>
    <w:p w:rsidR="007C1AD4" w:rsidRPr="00963A78" w:rsidRDefault="007C1AD4" w:rsidP="00963A78">
      <w:pPr>
        <w:ind w:firstLine="697"/>
        <w:jc w:val="both"/>
        <w:rPr>
          <w:sz w:val="28"/>
          <w:szCs w:val="28"/>
        </w:rPr>
      </w:pPr>
      <w:r w:rsidRPr="00963A78">
        <w:rPr>
          <w:sz w:val="28"/>
          <w:szCs w:val="28"/>
        </w:rPr>
        <w:t xml:space="preserve">Обязанность операторов персональных данных по уведомлению уполномоченного органа по защите прав субъектов персональных данных в течение 24 часов с момента наступления инцидента является на практике заведомо нереализуемой, в особенности для крупной компании, имеющей региональные подразделения в большинстве субъектов Российской Федерации, находящихся в разных часовых поясах. </w:t>
      </w:r>
    </w:p>
    <w:p w:rsidR="007C1AD4" w:rsidRPr="00963A78" w:rsidRDefault="007C1AD4" w:rsidP="00963A78">
      <w:pPr>
        <w:ind w:firstLine="697"/>
        <w:jc w:val="both"/>
        <w:rPr>
          <w:sz w:val="28"/>
          <w:szCs w:val="28"/>
        </w:rPr>
      </w:pPr>
      <w:proofErr w:type="gramStart"/>
      <w:r w:rsidRPr="00963A78">
        <w:rPr>
          <w:sz w:val="28"/>
          <w:szCs w:val="28"/>
        </w:rPr>
        <w:t>Так, рассмотрение каждого инцидента представляет из себя определенную процедуру, включающую, в частности, выявление лиц, допустивших нарушение, запрос и получение у них объяснений о причинах допущенного нарушения, рассмотрение всех обстоятельств и причин, повлекших нарушение прав субъектов персональных данных, оценку предполагаемого вреда, нанесенного правам субъектов персональных данных (как того требуют положения законопроекта), а также принятие мер по устранению негативных последствий и недопущению</w:t>
      </w:r>
      <w:proofErr w:type="gramEnd"/>
      <w:r w:rsidRPr="00963A78">
        <w:rPr>
          <w:sz w:val="28"/>
          <w:szCs w:val="28"/>
        </w:rPr>
        <w:t xml:space="preserve"> их в будущем. </w:t>
      </w:r>
    </w:p>
    <w:p w:rsidR="007C1AD4" w:rsidRPr="00963A78" w:rsidRDefault="007C1AD4" w:rsidP="00963A78">
      <w:pPr>
        <w:ind w:firstLine="697"/>
        <w:jc w:val="both"/>
        <w:rPr>
          <w:sz w:val="28"/>
          <w:szCs w:val="28"/>
        </w:rPr>
      </w:pPr>
      <w:r w:rsidRPr="00963A78">
        <w:rPr>
          <w:sz w:val="28"/>
          <w:szCs w:val="28"/>
        </w:rPr>
        <w:t>Кроме того, непосредственно процедуре проведения расследования инцидента предшествует необходимость выявления самого инцидента и определенный алгоритм начала процесса расследования, что как минимум, занимает несколько дней.</w:t>
      </w:r>
    </w:p>
    <w:p w:rsidR="007C1AD4" w:rsidRPr="00963A78" w:rsidRDefault="007C1AD4" w:rsidP="00963A78">
      <w:pPr>
        <w:ind w:firstLine="697"/>
        <w:jc w:val="both"/>
        <w:rPr>
          <w:sz w:val="28"/>
          <w:szCs w:val="28"/>
        </w:rPr>
      </w:pPr>
      <w:r w:rsidRPr="00963A78">
        <w:rPr>
          <w:sz w:val="28"/>
          <w:szCs w:val="28"/>
        </w:rPr>
        <w:t>Таким образом, необходимо иметь в виду, что между моментом совершения нарушения и непосредственно его выявления оператором может пройти достаточно большой промежуток времени, что делает невозможным уведомление уполномоченного органа о нарушении в течение 24 часов.</w:t>
      </w:r>
    </w:p>
    <w:p w:rsidR="007C1AD4" w:rsidRPr="00963A78" w:rsidRDefault="007C1AD4" w:rsidP="00963A78">
      <w:pPr>
        <w:ind w:firstLine="697"/>
        <w:jc w:val="both"/>
        <w:rPr>
          <w:sz w:val="28"/>
          <w:szCs w:val="28"/>
        </w:rPr>
      </w:pPr>
      <w:r w:rsidRPr="00963A78">
        <w:rPr>
          <w:sz w:val="28"/>
          <w:szCs w:val="28"/>
        </w:rPr>
        <w:t xml:space="preserve">Также упоминание в законопроекте </w:t>
      </w:r>
      <w:r w:rsidR="00C640DC" w:rsidRPr="00963A78">
        <w:rPr>
          <w:sz w:val="28"/>
          <w:szCs w:val="28"/>
        </w:rPr>
        <w:t>словосочетания</w:t>
      </w:r>
      <w:r w:rsidRPr="00963A78">
        <w:rPr>
          <w:sz w:val="28"/>
          <w:szCs w:val="28"/>
        </w:rPr>
        <w:t xml:space="preserve"> «случайный доступ» может повлечь за собой формирование правовой неопределенности для операторов персональных данных.</w:t>
      </w:r>
    </w:p>
    <w:p w:rsidR="007C1AD4" w:rsidRPr="00963A78" w:rsidRDefault="007C1AD4" w:rsidP="00963A78">
      <w:pPr>
        <w:ind w:firstLine="697"/>
        <w:jc w:val="both"/>
        <w:rPr>
          <w:sz w:val="28"/>
          <w:szCs w:val="28"/>
        </w:rPr>
      </w:pPr>
    </w:p>
    <w:p w:rsidR="007C1AD4" w:rsidRPr="00963A78" w:rsidRDefault="007C1AD4" w:rsidP="00963A78">
      <w:pPr>
        <w:numPr>
          <w:ilvl w:val="0"/>
          <w:numId w:val="2"/>
        </w:numPr>
        <w:ind w:left="0" w:firstLine="697"/>
        <w:jc w:val="both"/>
        <w:rPr>
          <w:sz w:val="28"/>
          <w:szCs w:val="28"/>
        </w:rPr>
      </w:pPr>
      <w:r w:rsidRPr="00963A78">
        <w:rPr>
          <w:sz w:val="28"/>
          <w:szCs w:val="28"/>
        </w:rPr>
        <w:lastRenderedPageBreak/>
        <w:t xml:space="preserve">Исключение из ст. 22 152-ФЗ большинства случаев, в которых оператор вправе обрабатывать персональные данные без направления уведомления в Роскомнадзор. </w:t>
      </w:r>
      <w:proofErr w:type="gramStart"/>
      <w:r w:rsidRPr="00963A78">
        <w:rPr>
          <w:sz w:val="28"/>
          <w:szCs w:val="28"/>
        </w:rPr>
        <w:t xml:space="preserve">Это повлечёт дополнительные расходы для операторов, связанные с подготовкой и периодической актуализацией уведомлений, а также является дополнительным негативным сигналом, свидетельствующим о том, что в рамках концепции регулирования, частью которой является законопроект, не предполагается принятие подзаконных актов, которые могли бы установить различный порядок взаимодействия операторов с ГосСОПКА (например, в зависимости от наличия права на проведение работ с использованием сведений, составляющих </w:t>
      </w:r>
      <w:proofErr w:type="spellStart"/>
      <w:r w:rsidRPr="00963A78">
        <w:rPr>
          <w:sz w:val="28"/>
          <w:szCs w:val="28"/>
        </w:rPr>
        <w:t>гостайну</w:t>
      </w:r>
      <w:proofErr w:type="spellEnd"/>
      <w:proofErr w:type="gramEnd"/>
      <w:r w:rsidRPr="00963A78">
        <w:rPr>
          <w:sz w:val="28"/>
          <w:szCs w:val="28"/>
        </w:rPr>
        <w:t>; объёма обрабатываемых данных; степени их чувствительности).</w:t>
      </w:r>
    </w:p>
    <w:p w:rsidR="007C1AD4" w:rsidRPr="00963A78" w:rsidRDefault="007C1AD4" w:rsidP="00963A78">
      <w:pPr>
        <w:ind w:firstLine="697"/>
        <w:jc w:val="both"/>
        <w:rPr>
          <w:sz w:val="28"/>
          <w:szCs w:val="28"/>
        </w:rPr>
      </w:pPr>
    </w:p>
    <w:p w:rsidR="007C1AD4" w:rsidRPr="00963A78" w:rsidRDefault="007C1AD4" w:rsidP="00E30CDB">
      <w:pPr>
        <w:numPr>
          <w:ilvl w:val="0"/>
          <w:numId w:val="2"/>
        </w:numPr>
        <w:ind w:left="0" w:firstLine="697"/>
        <w:jc w:val="both"/>
        <w:rPr>
          <w:sz w:val="28"/>
          <w:szCs w:val="28"/>
        </w:rPr>
      </w:pPr>
      <w:r w:rsidRPr="00963A78">
        <w:rPr>
          <w:sz w:val="28"/>
          <w:szCs w:val="28"/>
        </w:rPr>
        <w:t xml:space="preserve">Кардинальное изменение регулирования трансграничной передачи персональных данных. Соответствующие новеллы, в случае их принятия, могут чрезвычайно затруднить деятельность российских </w:t>
      </w:r>
      <w:proofErr w:type="gramStart"/>
      <w:r w:rsidRPr="00963A78">
        <w:rPr>
          <w:sz w:val="28"/>
          <w:szCs w:val="28"/>
        </w:rPr>
        <w:t>интернет-компаний</w:t>
      </w:r>
      <w:proofErr w:type="gramEnd"/>
      <w:r w:rsidRPr="00963A78">
        <w:rPr>
          <w:sz w:val="28"/>
          <w:szCs w:val="28"/>
        </w:rPr>
        <w:t xml:space="preserve"> не только в случае их выхода на зарубежные рынки, но и при ведении деятельности на территории Российской Федерации, поскольку Интернет является универсальной международной сетью, в рамках функционирования которой происходит постоянный, в </w:t>
      </w:r>
      <w:proofErr w:type="spellStart"/>
      <w:r w:rsidRPr="00963A78">
        <w:rPr>
          <w:sz w:val="28"/>
          <w:szCs w:val="28"/>
        </w:rPr>
        <w:t>т.ч</w:t>
      </w:r>
      <w:proofErr w:type="spellEnd"/>
      <w:r w:rsidRPr="00963A78">
        <w:rPr>
          <w:sz w:val="28"/>
          <w:szCs w:val="28"/>
        </w:rPr>
        <w:t xml:space="preserve">. автоматический обмен данными. Более того, предлагаемое регулирование также негативно повлияет на организации, совершенно не связанные с </w:t>
      </w:r>
      <w:proofErr w:type="gramStart"/>
      <w:r w:rsidRPr="00963A78">
        <w:rPr>
          <w:sz w:val="28"/>
          <w:szCs w:val="28"/>
        </w:rPr>
        <w:t>интернет-сферой</w:t>
      </w:r>
      <w:proofErr w:type="gramEnd"/>
      <w:r w:rsidRPr="00963A78">
        <w:rPr>
          <w:sz w:val="28"/>
          <w:szCs w:val="28"/>
        </w:rPr>
        <w:t xml:space="preserve"> (например, осложнит процесс организации зарубежных командировок).</w:t>
      </w:r>
    </w:p>
    <w:p w:rsidR="007C1AD4" w:rsidRPr="00963A78" w:rsidRDefault="007C1AD4" w:rsidP="00E30CDB">
      <w:pPr>
        <w:ind w:firstLine="697"/>
        <w:jc w:val="both"/>
        <w:rPr>
          <w:sz w:val="28"/>
          <w:szCs w:val="28"/>
        </w:rPr>
      </w:pPr>
    </w:p>
    <w:p w:rsidR="00E30CDB" w:rsidRDefault="007C1AD4" w:rsidP="00E30CDB">
      <w:pPr>
        <w:numPr>
          <w:ilvl w:val="0"/>
          <w:numId w:val="2"/>
        </w:numPr>
        <w:ind w:left="0" w:firstLine="697"/>
        <w:jc w:val="both"/>
        <w:rPr>
          <w:sz w:val="28"/>
          <w:szCs w:val="28"/>
        </w:rPr>
      </w:pPr>
      <w:r w:rsidRPr="00963A78">
        <w:rPr>
          <w:sz w:val="28"/>
          <w:szCs w:val="28"/>
        </w:rPr>
        <w:t>Нормы о правовом регулировании предоставления персональных данных правообладателей объектов недвижимости в составе сведений, содержащихся в Едином государственном реестре недвижимости.</w:t>
      </w:r>
    </w:p>
    <w:p w:rsidR="007C1AD4" w:rsidRPr="006031A1" w:rsidRDefault="007C1AD4" w:rsidP="006031A1">
      <w:pPr>
        <w:ind w:firstLine="697"/>
        <w:jc w:val="both"/>
        <w:rPr>
          <w:sz w:val="28"/>
          <w:szCs w:val="28"/>
        </w:rPr>
      </w:pPr>
      <w:r w:rsidRPr="00963A78">
        <w:rPr>
          <w:sz w:val="28"/>
          <w:szCs w:val="28"/>
        </w:rPr>
        <w:t xml:space="preserve"> Такие сведения являются единственным доказательством существования зарегистрированного права, закрытие доступа к ним для </w:t>
      </w:r>
      <w:r w:rsidRPr="006031A1">
        <w:rPr>
          <w:sz w:val="28"/>
          <w:szCs w:val="28"/>
        </w:rPr>
        <w:t>пользователей нанесет серьезный урон многим процессам. В результате будет усложнён оборот объектов недвижимости (что станет ещё более неблагоприятным обстоятельством в сложной экономической ситуации), а также приведет к риску увеличения случаев мошенничества ввиду усложнения доступа для граждан к значимой информации в отношении объектов недвижимости.</w:t>
      </w:r>
    </w:p>
    <w:p w:rsidR="007C1AD4" w:rsidRPr="006031A1" w:rsidRDefault="007C1AD4" w:rsidP="006031A1">
      <w:pPr>
        <w:ind w:firstLine="697"/>
        <w:jc w:val="both"/>
        <w:rPr>
          <w:sz w:val="28"/>
          <w:szCs w:val="28"/>
        </w:rPr>
      </w:pPr>
    </w:p>
    <w:p w:rsidR="00E30CDB" w:rsidRPr="006031A1" w:rsidRDefault="00E30CDB" w:rsidP="006031A1">
      <w:pPr>
        <w:ind w:firstLine="697"/>
        <w:jc w:val="both"/>
        <w:rPr>
          <w:sz w:val="28"/>
          <w:szCs w:val="28"/>
        </w:rPr>
      </w:pPr>
      <w:r w:rsidRPr="006031A1">
        <w:rPr>
          <w:sz w:val="28"/>
          <w:szCs w:val="28"/>
        </w:rPr>
        <w:t xml:space="preserve">Для устранения указанных недостатков предлагается внести в законопроект соответствующие изменения. Таблица </w:t>
      </w:r>
      <w:r w:rsidR="006031A1">
        <w:rPr>
          <w:sz w:val="28"/>
          <w:szCs w:val="28"/>
        </w:rPr>
        <w:t xml:space="preserve">изменений </w:t>
      </w:r>
      <w:r w:rsidRPr="006031A1">
        <w:rPr>
          <w:sz w:val="28"/>
          <w:szCs w:val="28"/>
        </w:rPr>
        <w:t>прилагается.</w:t>
      </w:r>
    </w:p>
    <w:p w:rsidR="007C1AD4" w:rsidRDefault="007C1AD4" w:rsidP="007C1AD4">
      <w:pPr>
        <w:ind w:left="720"/>
        <w:jc w:val="both"/>
      </w:pPr>
    </w:p>
    <w:p w:rsidR="007C1AD4" w:rsidRDefault="00E32996" w:rsidP="007C1AD4">
      <w:pPr>
        <w:ind w:firstLine="566"/>
        <w:jc w:val="center"/>
        <w:rPr>
          <w:noProof/>
        </w:rPr>
      </w:pPr>
      <w:r>
        <w:rPr>
          <w:noProof/>
        </w:rPr>
        <w:pict>
          <v:rect id="_x0000_i1025" style="width:467.75pt;height:.45pt" o:hralign="center" o:hrstd="t" o:hr="t" fillcolor="#a0a0a0" stroked="f"/>
        </w:pict>
      </w:r>
    </w:p>
    <w:p w:rsidR="007C1AD4" w:rsidRDefault="007C1AD4" w:rsidP="007C1AD4">
      <w:pPr>
        <w:spacing w:before="240" w:after="240"/>
        <w:jc w:val="both"/>
        <w:rPr>
          <w:color w:val="1155CC"/>
          <w:u w:val="single"/>
        </w:rPr>
      </w:pPr>
      <w:r>
        <w:rPr>
          <w:rFonts w:ascii="Calibri" w:eastAsia="Calibri" w:hAnsi="Calibri" w:cs="Calibri"/>
          <w:sz w:val="20"/>
          <w:szCs w:val="20"/>
        </w:rPr>
        <w:t>[1]</w:t>
      </w:r>
      <w:r>
        <w:t xml:space="preserve"> Согласно данным, опубликованным на интернет-сайте газеты «Коммерсантъ» 06.04.2022 по </w:t>
      </w:r>
      <w:proofErr w:type="spellStart"/>
      <w:r>
        <w:t>url</w:t>
      </w:r>
      <w:proofErr w:type="spellEnd"/>
      <w:r>
        <w:t>-адресу:</w:t>
      </w:r>
      <w:hyperlink r:id="rId8" w:history="1">
        <w:r>
          <w:rPr>
            <w:rStyle w:val="a3"/>
            <w:color w:val="auto"/>
            <w:u w:val="none"/>
          </w:rPr>
          <w:t xml:space="preserve"> </w:t>
        </w:r>
      </w:hyperlink>
      <w:hyperlink r:id="rId9" w:history="1">
        <w:r>
          <w:rPr>
            <w:rStyle w:val="a3"/>
            <w:color w:val="1155CC"/>
          </w:rPr>
          <w:t>https://www.kommersant.ru/doc/5294430</w:t>
        </w:r>
      </w:hyperlink>
    </w:p>
    <w:p w:rsidR="007C1AD4" w:rsidRDefault="007C1AD4"/>
    <w:sectPr w:rsidR="007C1AD4" w:rsidSect="00C640DC">
      <w:headerReference w:type="defaul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96" w:rsidRDefault="00E32996" w:rsidP="00963A78">
      <w:r>
        <w:separator/>
      </w:r>
    </w:p>
  </w:endnote>
  <w:endnote w:type="continuationSeparator" w:id="0">
    <w:p w:rsidR="00E32996" w:rsidRDefault="00E32996" w:rsidP="0096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96" w:rsidRDefault="00E32996" w:rsidP="00963A78">
      <w:r>
        <w:separator/>
      </w:r>
    </w:p>
  </w:footnote>
  <w:footnote w:type="continuationSeparator" w:id="0">
    <w:p w:rsidR="00E32996" w:rsidRDefault="00E32996" w:rsidP="00963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14365"/>
      <w:docPartObj>
        <w:docPartGallery w:val="Page Numbers (Top of Page)"/>
        <w:docPartUnique/>
      </w:docPartObj>
    </w:sdtPr>
    <w:sdtEndPr/>
    <w:sdtContent>
      <w:p w:rsidR="00963A78" w:rsidRDefault="00963A78">
        <w:pPr>
          <w:pStyle w:val="a5"/>
          <w:jc w:val="center"/>
        </w:pPr>
        <w:r>
          <w:fldChar w:fldCharType="begin"/>
        </w:r>
        <w:r>
          <w:instrText>PAGE   \* MERGEFORMAT</w:instrText>
        </w:r>
        <w:r>
          <w:fldChar w:fldCharType="separate"/>
        </w:r>
        <w:r w:rsidR="00806B7D">
          <w:rPr>
            <w:noProof/>
          </w:rPr>
          <w:t>2</w:t>
        </w:r>
        <w:r>
          <w:fldChar w:fldCharType="end"/>
        </w:r>
      </w:p>
    </w:sdtContent>
  </w:sdt>
  <w:p w:rsidR="00963A78" w:rsidRDefault="00963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3D4"/>
    <w:multiLevelType w:val="hybridMultilevel"/>
    <w:tmpl w:val="3DFC727A"/>
    <w:lvl w:ilvl="0" w:tplc="FDD6B3A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680F5F5F"/>
    <w:multiLevelType w:val="multilevel"/>
    <w:tmpl w:val="EE6409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D4"/>
    <w:rsid w:val="006031A1"/>
    <w:rsid w:val="007C1AD4"/>
    <w:rsid w:val="00806B7D"/>
    <w:rsid w:val="00963A78"/>
    <w:rsid w:val="00C640DC"/>
    <w:rsid w:val="00E12D6B"/>
    <w:rsid w:val="00E30CDB"/>
    <w:rsid w:val="00E32996"/>
    <w:rsid w:val="00F1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1AD4"/>
    <w:rPr>
      <w:color w:val="0000FF" w:themeColor="hyperlink"/>
      <w:u w:val="single"/>
    </w:rPr>
  </w:style>
  <w:style w:type="paragraph" w:styleId="a4">
    <w:name w:val="List Paragraph"/>
    <w:basedOn w:val="a"/>
    <w:uiPriority w:val="34"/>
    <w:qFormat/>
    <w:rsid w:val="007C1AD4"/>
    <w:pPr>
      <w:spacing w:line="276" w:lineRule="auto"/>
      <w:ind w:left="720"/>
      <w:contextualSpacing/>
    </w:pPr>
    <w:rPr>
      <w:rFonts w:ascii="Arial" w:eastAsia="Arial" w:hAnsi="Arial" w:cs="Arial"/>
      <w:sz w:val="22"/>
      <w:szCs w:val="22"/>
    </w:rPr>
  </w:style>
  <w:style w:type="paragraph" w:styleId="a5">
    <w:name w:val="header"/>
    <w:basedOn w:val="a"/>
    <w:link w:val="a6"/>
    <w:uiPriority w:val="99"/>
    <w:unhideWhenUsed/>
    <w:rsid w:val="00963A78"/>
    <w:pPr>
      <w:tabs>
        <w:tab w:val="center" w:pos="4677"/>
        <w:tab w:val="right" w:pos="9355"/>
      </w:tabs>
    </w:pPr>
  </w:style>
  <w:style w:type="character" w:customStyle="1" w:styleId="a6">
    <w:name w:val="Верхний колонтитул Знак"/>
    <w:basedOn w:val="a0"/>
    <w:link w:val="a5"/>
    <w:uiPriority w:val="99"/>
    <w:rsid w:val="00963A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3A78"/>
    <w:pPr>
      <w:tabs>
        <w:tab w:val="center" w:pos="4677"/>
        <w:tab w:val="right" w:pos="9355"/>
      </w:tabs>
    </w:pPr>
  </w:style>
  <w:style w:type="character" w:customStyle="1" w:styleId="a8">
    <w:name w:val="Нижний колонтитул Знак"/>
    <w:basedOn w:val="a0"/>
    <w:link w:val="a7"/>
    <w:uiPriority w:val="99"/>
    <w:rsid w:val="00963A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1AD4"/>
    <w:rPr>
      <w:color w:val="0000FF" w:themeColor="hyperlink"/>
      <w:u w:val="single"/>
    </w:rPr>
  </w:style>
  <w:style w:type="paragraph" w:styleId="a4">
    <w:name w:val="List Paragraph"/>
    <w:basedOn w:val="a"/>
    <w:uiPriority w:val="34"/>
    <w:qFormat/>
    <w:rsid w:val="007C1AD4"/>
    <w:pPr>
      <w:spacing w:line="276" w:lineRule="auto"/>
      <w:ind w:left="720"/>
      <w:contextualSpacing/>
    </w:pPr>
    <w:rPr>
      <w:rFonts w:ascii="Arial" w:eastAsia="Arial" w:hAnsi="Arial" w:cs="Arial"/>
      <w:sz w:val="22"/>
      <w:szCs w:val="22"/>
    </w:rPr>
  </w:style>
  <w:style w:type="paragraph" w:styleId="a5">
    <w:name w:val="header"/>
    <w:basedOn w:val="a"/>
    <w:link w:val="a6"/>
    <w:uiPriority w:val="99"/>
    <w:unhideWhenUsed/>
    <w:rsid w:val="00963A78"/>
    <w:pPr>
      <w:tabs>
        <w:tab w:val="center" w:pos="4677"/>
        <w:tab w:val="right" w:pos="9355"/>
      </w:tabs>
    </w:pPr>
  </w:style>
  <w:style w:type="character" w:customStyle="1" w:styleId="a6">
    <w:name w:val="Верхний колонтитул Знак"/>
    <w:basedOn w:val="a0"/>
    <w:link w:val="a5"/>
    <w:uiPriority w:val="99"/>
    <w:rsid w:val="00963A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3A78"/>
    <w:pPr>
      <w:tabs>
        <w:tab w:val="center" w:pos="4677"/>
        <w:tab w:val="right" w:pos="9355"/>
      </w:tabs>
    </w:pPr>
  </w:style>
  <w:style w:type="character" w:customStyle="1" w:styleId="a8">
    <w:name w:val="Нижний колонтитул Знак"/>
    <w:basedOn w:val="a0"/>
    <w:link w:val="a7"/>
    <w:uiPriority w:val="99"/>
    <w:rsid w:val="00963A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8640">
      <w:bodyDiv w:val="1"/>
      <w:marLeft w:val="0"/>
      <w:marRight w:val="0"/>
      <w:marTop w:val="0"/>
      <w:marBottom w:val="0"/>
      <w:divBdr>
        <w:top w:val="none" w:sz="0" w:space="0" w:color="auto"/>
        <w:left w:val="none" w:sz="0" w:space="0" w:color="auto"/>
        <w:bottom w:val="none" w:sz="0" w:space="0" w:color="auto"/>
        <w:right w:val="none" w:sz="0" w:space="0" w:color="auto"/>
      </w:divBdr>
      <w:divsChild>
        <w:div w:id="508106521">
          <w:marLeft w:val="0"/>
          <w:marRight w:val="0"/>
          <w:marTop w:val="240"/>
          <w:marBottom w:val="240"/>
          <w:divBdr>
            <w:top w:val="none" w:sz="0" w:space="0" w:color="auto"/>
            <w:left w:val="none" w:sz="0" w:space="0" w:color="auto"/>
            <w:bottom w:val="none" w:sz="0" w:space="0" w:color="auto"/>
            <w:right w:val="none" w:sz="0" w:space="0" w:color="auto"/>
          </w:divBdr>
        </w:div>
      </w:divsChild>
    </w:div>
    <w:div w:id="2029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52944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mmersant.ru/doc/5294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2022-05-18T11:39:00Z</dcterms:created>
  <dcterms:modified xsi:type="dcterms:W3CDTF">2022-05-18T12:35:00Z</dcterms:modified>
</cp:coreProperties>
</file>