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CB" w:rsidRPr="00AE5212" w:rsidRDefault="00C545CB" w:rsidP="00AE5212">
      <w:pPr>
        <w:jc w:val="center"/>
        <w:rPr>
          <w:b/>
        </w:rPr>
      </w:pPr>
      <w:r w:rsidRPr="00AE5212">
        <w:rPr>
          <w:b/>
        </w:rPr>
        <w:t xml:space="preserve">Предложения по внесению изменений в Приказ ТПП </w:t>
      </w:r>
      <w:r w:rsidR="00044956" w:rsidRPr="00AE5212">
        <w:rPr>
          <w:b/>
        </w:rPr>
        <w:t xml:space="preserve">от 30 мая 2018 г. </w:t>
      </w:r>
      <w:r w:rsidR="00CB1530" w:rsidRPr="00AE5212">
        <w:rPr>
          <w:b/>
        </w:rPr>
        <w:t>№</w:t>
      </w:r>
      <w:r w:rsidR="00044956" w:rsidRPr="00AE5212">
        <w:rPr>
          <w:b/>
        </w:rPr>
        <w:t>52</w:t>
      </w:r>
      <w:r w:rsidRPr="00AE5212">
        <w:rPr>
          <w:b/>
        </w:rPr>
        <w:t xml:space="preserve"> "Об утверждении положения о порядке выдачи документов для целей подтверждения производства промышленной продукции на территории </w:t>
      </w:r>
      <w:r w:rsidR="00044956" w:rsidRPr="00AE5212">
        <w:rPr>
          <w:b/>
        </w:rPr>
        <w:t>Российской Федерации</w:t>
      </w:r>
    </w:p>
    <w:p w:rsidR="00044956" w:rsidRDefault="00044956">
      <w:pPr>
        <w:pStyle w:val="ConsPlusNormal"/>
        <w:jc w:val="both"/>
      </w:pPr>
    </w:p>
    <w:tbl>
      <w:tblPr>
        <w:tblStyle w:val="a3"/>
        <w:tblW w:w="0" w:type="auto"/>
        <w:tblLook w:val="04A0" w:firstRow="1" w:lastRow="0" w:firstColumn="1" w:lastColumn="0" w:noHBand="0" w:noVBand="1"/>
      </w:tblPr>
      <w:tblGrid>
        <w:gridCol w:w="4672"/>
        <w:gridCol w:w="4673"/>
      </w:tblGrid>
      <w:tr w:rsidR="00C545CB" w:rsidTr="00C545CB">
        <w:tc>
          <w:tcPr>
            <w:tcW w:w="4672" w:type="dxa"/>
          </w:tcPr>
          <w:p w:rsidR="00C545CB" w:rsidRDefault="00C545CB" w:rsidP="00CB1530">
            <w:pPr>
              <w:pStyle w:val="ConsPlusNormal"/>
              <w:jc w:val="both"/>
            </w:pPr>
            <w:r>
              <w:t>Действующая редакция</w:t>
            </w:r>
            <w:r w:rsidR="00CB1530">
              <w:t xml:space="preserve"> по сост. на 20.02.2023 </w:t>
            </w:r>
          </w:p>
        </w:tc>
        <w:tc>
          <w:tcPr>
            <w:tcW w:w="4673" w:type="dxa"/>
          </w:tcPr>
          <w:p w:rsidR="00C545CB" w:rsidRDefault="00C545CB">
            <w:pPr>
              <w:pStyle w:val="ConsPlusNormal"/>
              <w:jc w:val="both"/>
            </w:pPr>
            <w:r>
              <w:t>Предложения</w:t>
            </w:r>
          </w:p>
        </w:tc>
      </w:tr>
      <w:tr w:rsidR="00A24BCB" w:rsidTr="00A24BCB">
        <w:tc>
          <w:tcPr>
            <w:tcW w:w="4672" w:type="dxa"/>
          </w:tcPr>
          <w:p w:rsidR="00A24BCB" w:rsidRDefault="00A24BCB" w:rsidP="00763C1B">
            <w:pPr>
              <w:pStyle w:val="ConsPlusNormal"/>
              <w:jc w:val="both"/>
            </w:pPr>
            <w:r w:rsidRPr="007E7517">
              <w:t>4</w:t>
            </w:r>
            <w:r>
              <w:t xml:space="preserve">.1. абзац 8: </w:t>
            </w:r>
          </w:p>
          <w:p w:rsidR="00A24BCB" w:rsidRPr="00A26A6C" w:rsidRDefault="00A24BCB" w:rsidP="00763C1B">
            <w:pPr>
              <w:pStyle w:val="ConsPlusNormal"/>
              <w:jc w:val="both"/>
            </w:pPr>
            <w:r>
              <w:t>- согласие на обмен документами и информацией с использованием ГИСП;</w:t>
            </w:r>
          </w:p>
        </w:tc>
        <w:tc>
          <w:tcPr>
            <w:tcW w:w="4673" w:type="dxa"/>
          </w:tcPr>
          <w:p w:rsidR="00A24BCB" w:rsidRDefault="00A24BCB" w:rsidP="00763C1B">
            <w:pPr>
              <w:pStyle w:val="ConsPlusNormal"/>
              <w:jc w:val="both"/>
            </w:pPr>
            <w:r w:rsidRPr="00A26A6C">
              <w:t>4</w:t>
            </w:r>
            <w:r>
              <w:t xml:space="preserve">.1. (абзац 8): </w:t>
            </w:r>
          </w:p>
          <w:p w:rsidR="00A24BCB" w:rsidRDefault="00A24BCB" w:rsidP="00763C1B">
            <w:pPr>
              <w:pStyle w:val="ConsPlusNormal"/>
              <w:jc w:val="both"/>
            </w:pPr>
            <w:r>
              <w:t>- согласие на обмен документами и информацией с использованием ГИСП</w:t>
            </w:r>
            <w:r w:rsidRPr="00A26A6C">
              <w:rPr>
                <w:color w:val="FF0000"/>
              </w:rPr>
              <w:t xml:space="preserve"> за исключением документов,</w:t>
            </w:r>
            <w:r>
              <w:t xml:space="preserve"> </w:t>
            </w:r>
            <w:r w:rsidRPr="00D81E16">
              <w:rPr>
                <w:color w:val="FF0000"/>
              </w:rPr>
              <w:t>указанны</w:t>
            </w:r>
            <w:r>
              <w:rPr>
                <w:color w:val="FF0000"/>
              </w:rPr>
              <w:t>х</w:t>
            </w:r>
            <w:r w:rsidRPr="00D81E16">
              <w:rPr>
                <w:color w:val="FF0000"/>
              </w:rPr>
              <w:t xml:space="preserve"> в п.п.5.</w:t>
            </w:r>
            <w:r>
              <w:rPr>
                <w:color w:val="FF0000"/>
              </w:rPr>
              <w:t>6</w:t>
            </w:r>
            <w:r w:rsidRPr="00D81E16">
              <w:rPr>
                <w:color w:val="FF0000"/>
              </w:rPr>
              <w:t>-5.</w:t>
            </w:r>
            <w:r>
              <w:rPr>
                <w:color w:val="FF0000"/>
              </w:rPr>
              <w:t>7</w:t>
            </w:r>
            <w:r>
              <w:t>;</w:t>
            </w:r>
          </w:p>
        </w:tc>
      </w:tr>
      <w:tr w:rsidR="00A24BCB" w:rsidTr="00A24BCB">
        <w:tc>
          <w:tcPr>
            <w:tcW w:w="4672" w:type="dxa"/>
          </w:tcPr>
          <w:p w:rsidR="00A24BCB" w:rsidRDefault="00A24BCB" w:rsidP="00763C1B">
            <w:pPr>
              <w:pStyle w:val="ConsPlusNormal"/>
              <w:jc w:val="both"/>
            </w:pPr>
            <w:r>
              <w:t>4.3.6. Сноска 6 к абзацу 2:</w:t>
            </w:r>
          </w:p>
          <w:p w:rsidR="00A24BCB" w:rsidRPr="00F852F1" w:rsidRDefault="00A24BCB" w:rsidP="00763C1B">
            <w:pPr>
              <w:pStyle w:val="ConsPlusNormal"/>
              <w:jc w:val="both"/>
            </w:pPr>
            <w:r w:rsidRPr="00F852F1">
              <w:rPr>
                <w:vertAlign w:val="superscript"/>
              </w:rPr>
              <w:t>6</w:t>
            </w:r>
            <w:r>
              <w:t xml:space="preserve"> Перечень должен содержать ссылки на спецификации, в соответствии с которыми определяется состав заявленной промышленной продукции (компонентов) и (или) комплектующих. </w:t>
            </w:r>
          </w:p>
        </w:tc>
        <w:tc>
          <w:tcPr>
            <w:tcW w:w="4673" w:type="dxa"/>
          </w:tcPr>
          <w:p w:rsidR="00A24BCB" w:rsidRDefault="00A24BCB" w:rsidP="00763C1B">
            <w:pPr>
              <w:pStyle w:val="ConsPlusNormal"/>
              <w:jc w:val="both"/>
            </w:pPr>
            <w:r>
              <w:t>4.3.6. Сноска 6 к абзацу 2:</w:t>
            </w:r>
          </w:p>
          <w:p w:rsidR="00A24BCB" w:rsidRPr="00F852F1" w:rsidRDefault="00A24BCB" w:rsidP="00763C1B">
            <w:pPr>
              <w:pStyle w:val="ConsPlusNormal"/>
              <w:jc w:val="both"/>
            </w:pPr>
            <w:r w:rsidRPr="00F852F1">
              <w:rPr>
                <w:vertAlign w:val="superscript"/>
              </w:rPr>
              <w:t>6</w:t>
            </w:r>
            <w:r>
              <w:t xml:space="preserve"> Перечень должен содержать ссылки на спецификации</w:t>
            </w:r>
            <w:r w:rsidRPr="00F852F1">
              <w:t>, в соответствии с которыми определяется состав заявленной промышленной продукции (компонентов) и (или) комплектующих</w:t>
            </w:r>
            <w:r>
              <w:t xml:space="preserve"> </w:t>
            </w:r>
            <w:r w:rsidRPr="00F852F1">
              <w:rPr>
                <w:color w:val="FF0000"/>
              </w:rPr>
              <w:t>с указанием аналогов материалов (сырья), комплектующих (изделий, товаров) для возможной замены в ходе производства заявленной промышленной продукции при условии, что данная замена не влечет за собой изменения конструкторской и/или технологической документации, а также функционала заявленной промышленной продукции</w:t>
            </w:r>
            <w:r>
              <w:t>.</w:t>
            </w:r>
          </w:p>
        </w:tc>
      </w:tr>
      <w:tr w:rsidR="00A24BCB" w:rsidTr="00A24BCB">
        <w:tc>
          <w:tcPr>
            <w:tcW w:w="4672" w:type="dxa"/>
          </w:tcPr>
          <w:p w:rsidR="00A24BCB" w:rsidRDefault="00A24BCB" w:rsidP="00763C1B">
            <w:pPr>
              <w:pStyle w:val="ConsPlusNormal"/>
              <w:jc w:val="both"/>
            </w:pPr>
            <w:r>
              <w:t>4.3.8. абзац 2:</w:t>
            </w:r>
          </w:p>
          <w:p w:rsidR="00A24BCB" w:rsidRDefault="00A24BCB" w:rsidP="00763C1B">
            <w:pPr>
              <w:pStyle w:val="ConsPlusNormal"/>
              <w:jc w:val="both"/>
            </w:pPr>
            <w:r>
              <w:t>- перечень всех материалов (сырья) и комплектующих, используемых при изготовлении промышленной продукции, с указанием страны происхождения, количественных и стоимостных характеристик, а для материалов иностранного происхождения кодов ТН ВЭД ЕАЭС на уровне не менее первых четырех знаков;</w:t>
            </w:r>
          </w:p>
        </w:tc>
        <w:tc>
          <w:tcPr>
            <w:tcW w:w="4673" w:type="dxa"/>
          </w:tcPr>
          <w:p w:rsidR="00A24BCB" w:rsidRDefault="00A24BCB" w:rsidP="00763C1B">
            <w:pPr>
              <w:pStyle w:val="ConsPlusNormal"/>
              <w:jc w:val="both"/>
            </w:pPr>
            <w:r>
              <w:t>4.3.8. абзац 2:</w:t>
            </w:r>
          </w:p>
          <w:p w:rsidR="00A24BCB" w:rsidRDefault="00A24BCB" w:rsidP="00763C1B">
            <w:pPr>
              <w:pStyle w:val="ConsPlusNormal"/>
              <w:jc w:val="both"/>
            </w:pPr>
            <w:r>
              <w:t>- перечень всех материалов (сырья) и комплектующих</w:t>
            </w:r>
            <w:r w:rsidRPr="00961325">
              <w:rPr>
                <w:color w:val="FF0000"/>
              </w:rPr>
              <w:t>, включая аналоги для возможной замены</w:t>
            </w:r>
            <w:r>
              <w:t>, используемых при изготовлении промышленной продукции, с указанием страны происхождения, количественных и стоимостных характеристик, а для материалов иностранного происхождения кодов ТН ВЭД ЕАЭС на уровне не менее первых четырех знаков;</w:t>
            </w:r>
          </w:p>
        </w:tc>
      </w:tr>
      <w:tr w:rsidR="00D81E16" w:rsidTr="00C545CB">
        <w:tc>
          <w:tcPr>
            <w:tcW w:w="4672" w:type="dxa"/>
          </w:tcPr>
          <w:p w:rsidR="00D81E16" w:rsidRDefault="00D81E16">
            <w:pPr>
              <w:pStyle w:val="ConsPlusNormal"/>
              <w:jc w:val="both"/>
            </w:pPr>
            <w:bookmarkStart w:id="0" w:name="_GoBack"/>
            <w:bookmarkEnd w:id="0"/>
            <w:r w:rsidRPr="00D81E16">
              <w:t>5.1. Заявление и документы, необходимые для получения акта экспертизы, сертификата СТ-1, акта о проведении оценки или акта экспертизы на компоненты, предусмотренные разделом 4 настоящего Положения, подаются в уполномоченную ТПП посредством ГИСП в форме электронных документов, подписанных усиленной квалифицированной электронной подписью заявителя, руководителя заявителя или уполномоченного им лица, действующего на основании доверенности, приказа или иного предусмотренного законодательством документа либо электронных образов документов, заверенных усиленной квалифицированной электронной подписью указанных лиц.</w:t>
            </w:r>
          </w:p>
        </w:tc>
        <w:tc>
          <w:tcPr>
            <w:tcW w:w="4673" w:type="dxa"/>
          </w:tcPr>
          <w:p w:rsidR="00D81E16" w:rsidRDefault="00D81E16">
            <w:pPr>
              <w:pStyle w:val="ConsPlusNormal"/>
              <w:jc w:val="both"/>
            </w:pPr>
            <w:r w:rsidRPr="00D81E16">
              <w:t xml:space="preserve">5.1. Заявление и документы, необходимые для получения акта экспертизы, сертификата СТ-1, акта о проведении оценки или акта экспертизы на компоненты, предусмотренные разделом 4 настоящего Положения, подаются в уполномоченную ТПП </w:t>
            </w:r>
            <w:r w:rsidRPr="00D81E16">
              <w:rPr>
                <w:color w:val="FF0000"/>
              </w:rPr>
              <w:t>с учетом п.5.8</w:t>
            </w:r>
            <w:r>
              <w:t xml:space="preserve"> </w:t>
            </w:r>
            <w:r w:rsidRPr="00D81E16">
              <w:t>посредством ГИСП в форме электронных документов, подписанных усиленной квалифицированной электронной подписью заявителя, руководителя заявителя или уполномоченного им лица, действующего на основании доверенности, приказа или иного предусмотренного законодательством документа либо электронных образов документов, заверенных усиленной квалифицированной электронной подписью указанных лиц.</w:t>
            </w:r>
          </w:p>
        </w:tc>
      </w:tr>
      <w:tr w:rsidR="00C545CB" w:rsidTr="00C545CB">
        <w:tc>
          <w:tcPr>
            <w:tcW w:w="4672" w:type="dxa"/>
          </w:tcPr>
          <w:p w:rsidR="00C545CB" w:rsidRDefault="00C545CB" w:rsidP="00C545CB">
            <w:pPr>
              <w:pStyle w:val="ConsPlusNormal"/>
              <w:jc w:val="both"/>
            </w:pPr>
            <w:r>
              <w:t xml:space="preserve">5.6. Представление документов, в отношении которых заявителем установлен режим </w:t>
            </w:r>
            <w:r>
              <w:lastRenderedPageBreak/>
              <w:t>коммерческой тайны в соответствии со статьей 10 Федерального закона от 29 июля 2004 года N 98-ФЗ "О коммерческой тайне", осуществляется в соответствии с положениями указанного закона.</w:t>
            </w:r>
          </w:p>
          <w:p w:rsidR="00C545CB" w:rsidRDefault="00C545CB" w:rsidP="00C545CB">
            <w:pPr>
              <w:pStyle w:val="ConsPlusNormal"/>
              <w:jc w:val="both"/>
            </w:pPr>
            <w:r>
              <w:t>Порядок и особенности представления документов, указанных в абзаце первом настоящего пункта Положения, определяются методическими рекомендациями, предусмотренными пунктов 2.8 настоящего Положения.</w:t>
            </w:r>
          </w:p>
          <w:p w:rsidR="00C545CB" w:rsidRDefault="00C545CB" w:rsidP="00C545CB">
            <w:pPr>
              <w:pStyle w:val="ConsPlusNormal"/>
              <w:jc w:val="both"/>
            </w:pPr>
            <w:r>
              <w:t>5.7. Представление документов, которые содержат информацию, относящуюся к сведениям, составляющим государственную тайну, осуществляется в соответствии с Законом Российской Федерации от 21 июля 1993 г. N 5485-I "О государственной тайне".</w:t>
            </w:r>
          </w:p>
          <w:p w:rsidR="00C545CB" w:rsidRDefault="00C545CB" w:rsidP="00C545CB">
            <w:pPr>
              <w:pStyle w:val="ConsPlusNormal"/>
              <w:jc w:val="both"/>
            </w:pPr>
            <w:r>
              <w:t>5.8. Документы, указанные в разделе 4, должны быть составлены на русском языке. Документы, составленные на иностранном языке, при представлении в уполномоченную ТПП должны сопровождаться точным, нотариально заверенным переводом на русский язык</w:t>
            </w:r>
          </w:p>
        </w:tc>
        <w:tc>
          <w:tcPr>
            <w:tcW w:w="4673" w:type="dxa"/>
          </w:tcPr>
          <w:p w:rsidR="00C545CB" w:rsidRDefault="00C545CB" w:rsidP="00C545CB">
            <w:pPr>
              <w:pStyle w:val="ConsPlusNormal"/>
              <w:jc w:val="both"/>
            </w:pPr>
            <w:r>
              <w:lastRenderedPageBreak/>
              <w:t xml:space="preserve">5.6. Представление документов, в отношении которых заявителем установлен режим </w:t>
            </w:r>
            <w:r>
              <w:lastRenderedPageBreak/>
              <w:t>коммерческой тайны в соответствии со статьей 10 Федерального закона от 29 июля 2004 года N 98-ФЗ "О коммерческой тайне", осуществляется в соответствии с положениями указанного закона.</w:t>
            </w:r>
          </w:p>
          <w:p w:rsidR="00C545CB" w:rsidRDefault="00C545CB" w:rsidP="00C545CB">
            <w:pPr>
              <w:pStyle w:val="ConsPlusNormal"/>
              <w:jc w:val="both"/>
            </w:pPr>
            <w:r>
              <w:t>Порядок и особенности представления документов, указанных в абзаце первом настоящего пункта Положения, определяются методическими рекомендациями, предусмотренными пунктов 2.8 настоящего Положения.</w:t>
            </w:r>
          </w:p>
          <w:p w:rsidR="00C545CB" w:rsidRDefault="00C545CB" w:rsidP="00C545CB">
            <w:pPr>
              <w:pStyle w:val="ConsPlusNormal"/>
              <w:jc w:val="both"/>
            </w:pPr>
            <w:r>
              <w:t>5.7. Представление документов, которые содержат информацию, относящуюся к сведениям, составляющим государственную тайну, осуществляется в соответствии с Законом Российской Федерации от 21 июля 1993 г. N 5485-I "О государственной тайне".</w:t>
            </w:r>
          </w:p>
          <w:p w:rsidR="00AE5212" w:rsidRPr="00AE5212" w:rsidRDefault="00C545CB" w:rsidP="00AE5212">
            <w:pPr>
              <w:pStyle w:val="ConsPlusNormal"/>
              <w:jc w:val="both"/>
              <w:rPr>
                <w:color w:val="FF0000"/>
              </w:rPr>
            </w:pPr>
            <w:r w:rsidRPr="00D81E16">
              <w:rPr>
                <w:color w:val="FF0000"/>
              </w:rPr>
              <w:t xml:space="preserve">5.8. </w:t>
            </w:r>
            <w:r w:rsidR="00AE5212" w:rsidRPr="00AE5212">
              <w:rPr>
                <w:color w:val="FF0000"/>
              </w:rPr>
              <w:t>Запрещается передача (истребование) информации о производстве продукции, которая в соответствии с законодательством Российской Федерации в установленном порядке отнесена к сведениям конфиденциального характера, коммерческой тайне, либо содержит сведения в области военной, военно-технической деятельности Российской Федерации, которые при их получении иностранными источниками могут быть использованы против безопасности Российской Федерации.</w:t>
            </w:r>
          </w:p>
          <w:p w:rsidR="00AE5212" w:rsidRDefault="00AE5212" w:rsidP="00AE5212">
            <w:pPr>
              <w:pStyle w:val="ConsPlusNormal"/>
              <w:jc w:val="both"/>
              <w:rPr>
                <w:color w:val="FF0000"/>
              </w:rPr>
            </w:pPr>
            <w:r w:rsidRPr="00AE5212">
              <w:rPr>
                <w:color w:val="FF0000"/>
              </w:rPr>
              <w:t>Организация</w:t>
            </w:r>
            <w:r>
              <w:rPr>
                <w:color w:val="FF0000"/>
              </w:rPr>
              <w:t xml:space="preserve"> </w:t>
            </w:r>
            <w:r w:rsidRPr="00AE5212">
              <w:rPr>
                <w:color w:val="FF0000"/>
              </w:rPr>
              <w:t>предоставления</w:t>
            </w:r>
            <w:r>
              <w:rPr>
                <w:color w:val="FF0000"/>
              </w:rPr>
              <w:t xml:space="preserve"> </w:t>
            </w:r>
            <w:r w:rsidRPr="00AE5212">
              <w:rPr>
                <w:color w:val="FF0000"/>
              </w:rPr>
              <w:t>уполномоченным лицам ТПП к сведениям, составляющим государственную тайну, и обеспечение режима секретности в отношении информации заявителя, содержащей сведения, составляющие государственную тайну, осуществляется в соответствии с законодательством Российской Федерации и нормативными актами, регламентирующими организацию доступа к сведениям, составляющим государственную тайну. Загрузка указанной информации в ГИСП не допускается.</w:t>
            </w:r>
          </w:p>
          <w:p w:rsidR="00AE5212" w:rsidRDefault="00555952" w:rsidP="00C545CB">
            <w:pPr>
              <w:pStyle w:val="ConsPlusNormal"/>
              <w:jc w:val="both"/>
              <w:rPr>
                <w:color w:val="FF0000"/>
              </w:rPr>
            </w:pPr>
            <w:r w:rsidRPr="00D81E16">
              <w:rPr>
                <w:color w:val="FF0000"/>
              </w:rPr>
              <w:t>Документы, указанные в п.п.5.</w:t>
            </w:r>
            <w:r w:rsidR="000A0FCC">
              <w:rPr>
                <w:color w:val="FF0000"/>
              </w:rPr>
              <w:t>6</w:t>
            </w:r>
            <w:r w:rsidRPr="00D81E16">
              <w:rPr>
                <w:color w:val="FF0000"/>
              </w:rPr>
              <w:t>-5.</w:t>
            </w:r>
            <w:r w:rsidR="000A0FCC">
              <w:rPr>
                <w:color w:val="FF0000"/>
              </w:rPr>
              <w:t>7</w:t>
            </w:r>
            <w:r w:rsidRPr="00D81E16">
              <w:rPr>
                <w:color w:val="FF0000"/>
              </w:rPr>
              <w:t xml:space="preserve">, предоставляются заявителем </w:t>
            </w:r>
            <w:r w:rsidR="00D81E16">
              <w:rPr>
                <w:color w:val="FF0000"/>
              </w:rPr>
              <w:t>путем предоставления</w:t>
            </w:r>
            <w:r w:rsidR="00AE5212">
              <w:rPr>
                <w:color w:val="FF0000"/>
              </w:rPr>
              <w:t xml:space="preserve"> </w:t>
            </w:r>
            <w:r w:rsidR="00AE5212" w:rsidRPr="00AE5212">
              <w:rPr>
                <w:color w:val="FF0000"/>
              </w:rPr>
              <w:t>уполномоченным лицам ТПП доступа к такой информации, их ознакомление осуществляется на территории (объекте) заявителя в рамках проведения выездной проверки в соответствии с разделом 7 настоящего Положения.</w:t>
            </w:r>
          </w:p>
          <w:p w:rsidR="00C545CB" w:rsidRDefault="00555952" w:rsidP="00AE5212">
            <w:pPr>
              <w:pStyle w:val="ConsPlusNormal"/>
              <w:jc w:val="both"/>
            </w:pPr>
            <w:r w:rsidRPr="00AE5212">
              <w:rPr>
                <w:color w:val="FF0000"/>
              </w:rPr>
              <w:t>5.9.</w:t>
            </w:r>
            <w:r>
              <w:t xml:space="preserve"> </w:t>
            </w:r>
            <w:r w:rsidR="00C545CB">
              <w:t xml:space="preserve">Документы, указанные в разделе 4, должны быть составлены на русском языке. Документы, составленные на иностранном языке, при представлении в уполномоченную </w:t>
            </w:r>
            <w:r w:rsidR="00C545CB">
              <w:lastRenderedPageBreak/>
              <w:t>ТПП должны сопровождаться точным, нотариально заверенным переводом на русский язык</w:t>
            </w:r>
          </w:p>
        </w:tc>
      </w:tr>
      <w:tr w:rsidR="00C545CB" w:rsidTr="00C545CB">
        <w:tc>
          <w:tcPr>
            <w:tcW w:w="4672" w:type="dxa"/>
          </w:tcPr>
          <w:p w:rsidR="00C571E6" w:rsidRDefault="00C571E6" w:rsidP="00C571E6">
            <w:pPr>
              <w:pStyle w:val="ConsPlusNormal"/>
              <w:jc w:val="both"/>
            </w:pPr>
            <w:r>
              <w:lastRenderedPageBreak/>
              <w:t>7.1. Уполномоченная ТПП с целью подтверждения заявителем представленных документов и сведений осуществляет проверку наличия производственных площадей, оборудования и персонала, выполнения технологических операций, а также первичной документации, связанной с таким производством, непосредственно на производственных площадках заявителя.</w:t>
            </w:r>
          </w:p>
          <w:p w:rsidR="00C571E6" w:rsidRDefault="00C571E6" w:rsidP="00C571E6">
            <w:pPr>
              <w:pStyle w:val="ConsPlusNormal"/>
              <w:jc w:val="both"/>
            </w:pPr>
            <w:r>
              <w:t>При первичном обращении заявителя в уполномоченную ТПП для получения акта экспертизы, сертификата СТ-1 или акта экспертизы на компоненты проведение такой проверки является обязательным.</w:t>
            </w:r>
          </w:p>
          <w:p w:rsidR="00C545CB" w:rsidRDefault="00C571E6" w:rsidP="00C571E6">
            <w:pPr>
              <w:pStyle w:val="ConsPlusNormal"/>
              <w:jc w:val="both"/>
            </w:pPr>
            <w:r>
              <w:t>По предложению ТПП России проверка может осуществляться без непосредственного выезда на производственные площадки заявителя с применением средств видео-конференц-связи либо проводиться в совмещенном режиме, предусматривающем непосредственный выезд на производственные площадки заявителя и применением средств видео-конференц-связи.</w:t>
            </w:r>
          </w:p>
        </w:tc>
        <w:tc>
          <w:tcPr>
            <w:tcW w:w="4673" w:type="dxa"/>
          </w:tcPr>
          <w:p w:rsidR="00C571E6" w:rsidRDefault="00C571E6" w:rsidP="00C571E6">
            <w:pPr>
              <w:pStyle w:val="ConsPlusNormal"/>
              <w:jc w:val="both"/>
            </w:pPr>
            <w:r>
              <w:t xml:space="preserve">7.1. Уполномоченная ТПП с целью подтверждения заявителем представленных документов, </w:t>
            </w:r>
            <w:r w:rsidRPr="00C571E6">
              <w:rPr>
                <w:color w:val="FF0000"/>
              </w:rPr>
              <w:t>проверки документов, указанных в п.5.</w:t>
            </w:r>
            <w:r w:rsidR="00A16D23">
              <w:rPr>
                <w:color w:val="FF0000"/>
              </w:rPr>
              <w:t>6</w:t>
            </w:r>
            <w:r w:rsidRPr="00C571E6">
              <w:rPr>
                <w:color w:val="FF0000"/>
              </w:rPr>
              <w:t>-5.</w:t>
            </w:r>
            <w:r w:rsidR="00A16D23">
              <w:rPr>
                <w:color w:val="FF0000"/>
              </w:rPr>
              <w:t>7</w:t>
            </w:r>
            <w:r w:rsidRPr="00C571E6">
              <w:rPr>
                <w:color w:val="FF0000"/>
              </w:rPr>
              <w:t>, и</w:t>
            </w:r>
            <w:r>
              <w:t xml:space="preserve"> сведений осуществляет проверку наличия производственных площадей, оборудования и персонала, выполнения технологических операций, а также первичной документации, связанной с таким производством, непосредственно на производственных площадках заявителя.</w:t>
            </w:r>
          </w:p>
          <w:p w:rsidR="00C571E6" w:rsidRDefault="00C571E6" w:rsidP="00C571E6">
            <w:pPr>
              <w:pStyle w:val="ConsPlusNormal"/>
              <w:jc w:val="both"/>
            </w:pPr>
            <w:r>
              <w:t>При первичном обращении заявителя в уполномоченную ТПП для получения акта экспертизы, сертификата СТ-1 или акта экспертизы на компоненты проведение такой проверки является обязательным.</w:t>
            </w:r>
          </w:p>
          <w:p w:rsidR="00C545CB" w:rsidRDefault="00C571E6" w:rsidP="00C571E6">
            <w:pPr>
              <w:pStyle w:val="ConsPlusNormal"/>
              <w:jc w:val="both"/>
            </w:pPr>
            <w:r>
              <w:t>По предложению ТПП России проверка может осуществляться без непосредственного выезда на производственные площадки заявителя с применением средств видео-конференц-связи либо проводиться в совмещенном режиме, предусматривающем непосредственный выезд на производственные площадки заявителя и применением средств видео-конференц-связи.</w:t>
            </w:r>
          </w:p>
        </w:tc>
      </w:tr>
    </w:tbl>
    <w:p w:rsidR="00C545CB" w:rsidRDefault="00C545CB">
      <w:pPr>
        <w:pStyle w:val="ConsPlusNormal"/>
        <w:jc w:val="both"/>
      </w:pPr>
    </w:p>
    <w:p w:rsidR="00C545CB" w:rsidRDefault="00C545CB">
      <w:pPr>
        <w:pStyle w:val="ConsPlusNormal"/>
        <w:jc w:val="both"/>
      </w:pPr>
    </w:p>
    <w:p w:rsidR="00044956" w:rsidRPr="00AE5212" w:rsidRDefault="00CB1530" w:rsidP="00AE5212">
      <w:pPr>
        <w:pStyle w:val="ConsPlusNormal"/>
        <w:jc w:val="center"/>
        <w:rPr>
          <w:b/>
        </w:rPr>
      </w:pPr>
      <w:bookmarkStart w:id="1" w:name="P107"/>
      <w:bookmarkStart w:id="2" w:name="P344"/>
      <w:bookmarkEnd w:id="1"/>
      <w:bookmarkEnd w:id="2"/>
      <w:r w:rsidRPr="00AE5212">
        <w:rPr>
          <w:b/>
        </w:rPr>
        <w:t>Предложения по внесению изменений в Постановление Правительства РФ от 17.07.2015 №719 (ред. от 29.12.2022) "О подтверждении производства промышленной продукции на территории Российской Федерации"</w:t>
      </w:r>
    </w:p>
    <w:p w:rsidR="00A22FFA" w:rsidRPr="00AE5212" w:rsidRDefault="00A22FFA" w:rsidP="00AE5212">
      <w:pPr>
        <w:pStyle w:val="ConsPlusNormal"/>
        <w:jc w:val="center"/>
        <w:rPr>
          <w:b/>
        </w:rPr>
      </w:pPr>
    </w:p>
    <w:tbl>
      <w:tblPr>
        <w:tblStyle w:val="a3"/>
        <w:tblW w:w="0" w:type="auto"/>
        <w:tblLook w:val="04A0" w:firstRow="1" w:lastRow="0" w:firstColumn="1" w:lastColumn="0" w:noHBand="0" w:noVBand="1"/>
      </w:tblPr>
      <w:tblGrid>
        <w:gridCol w:w="4672"/>
        <w:gridCol w:w="4673"/>
      </w:tblGrid>
      <w:tr w:rsidR="00CB1530" w:rsidTr="00BC1F7F">
        <w:tc>
          <w:tcPr>
            <w:tcW w:w="4672" w:type="dxa"/>
          </w:tcPr>
          <w:p w:rsidR="00CB1530" w:rsidRDefault="00CB1530" w:rsidP="00BC1F7F">
            <w:pPr>
              <w:pStyle w:val="ConsPlusNormal"/>
              <w:jc w:val="both"/>
            </w:pPr>
            <w:r>
              <w:t xml:space="preserve">Действующая редакция по сост. на 20.02.2023 </w:t>
            </w:r>
          </w:p>
        </w:tc>
        <w:tc>
          <w:tcPr>
            <w:tcW w:w="4673" w:type="dxa"/>
          </w:tcPr>
          <w:p w:rsidR="00CB1530" w:rsidRDefault="00CB1530" w:rsidP="00BC1F7F">
            <w:pPr>
              <w:pStyle w:val="ConsPlusNormal"/>
              <w:jc w:val="both"/>
            </w:pPr>
            <w:r>
              <w:t>Предложения</w:t>
            </w:r>
          </w:p>
        </w:tc>
      </w:tr>
      <w:tr w:rsidR="00CB1530" w:rsidTr="00BC1F7F">
        <w:tc>
          <w:tcPr>
            <w:tcW w:w="4672" w:type="dxa"/>
          </w:tcPr>
          <w:p w:rsidR="00CB1530" w:rsidRDefault="00CB1530" w:rsidP="00BC1F7F">
            <w:pPr>
              <w:pStyle w:val="ConsPlusNormal"/>
              <w:jc w:val="both"/>
            </w:pPr>
            <w:r>
              <w:t>Отсутствует</w:t>
            </w:r>
          </w:p>
        </w:tc>
        <w:tc>
          <w:tcPr>
            <w:tcW w:w="4673" w:type="dxa"/>
          </w:tcPr>
          <w:p w:rsidR="00CB1530" w:rsidRDefault="00CB1530" w:rsidP="00CB1530">
            <w:pPr>
              <w:pStyle w:val="ConsPlusNormal"/>
              <w:jc w:val="both"/>
            </w:pPr>
            <w:r>
              <w:t>В пункте 1 после абзаца четырнадцатого дополнить абзацем следующего содержания:</w:t>
            </w:r>
          </w:p>
          <w:p w:rsidR="00A22FFA" w:rsidRDefault="00A22FFA" w:rsidP="00CB1530">
            <w:pPr>
              <w:pStyle w:val="ConsPlusNormal"/>
              <w:jc w:val="both"/>
            </w:pPr>
            <w:r w:rsidRPr="00A22FFA">
              <w:rPr>
                <w:color w:val="FF0000"/>
              </w:rPr>
              <w:t>"д) наличие сертификата соответствия товаров (продукции) по требованиям безопасности информации, выданного уполномоченным органом в соответствии с "Положением о сертификации средств защиты информации", утвержденного постановлением Правительства Российской Федерации от 26.06.1995 №608".</w:t>
            </w:r>
          </w:p>
        </w:tc>
      </w:tr>
    </w:tbl>
    <w:p w:rsidR="00CB1530" w:rsidRDefault="00CB1530">
      <w:pPr>
        <w:pStyle w:val="ConsPlusNormal"/>
        <w:jc w:val="both"/>
      </w:pPr>
    </w:p>
    <w:sectPr w:rsidR="00CB1530" w:rsidSect="00CB1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56"/>
    <w:rsid w:val="00044956"/>
    <w:rsid w:val="000A0FCC"/>
    <w:rsid w:val="002134E1"/>
    <w:rsid w:val="00555952"/>
    <w:rsid w:val="00A16D23"/>
    <w:rsid w:val="00A22FFA"/>
    <w:rsid w:val="00A24BCB"/>
    <w:rsid w:val="00AE5212"/>
    <w:rsid w:val="00C545CB"/>
    <w:rsid w:val="00C571E6"/>
    <w:rsid w:val="00CB1530"/>
    <w:rsid w:val="00D81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D936C-C19F-4B10-955C-E337283F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9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49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49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49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49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49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49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4956"/>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39"/>
    <w:rsid w:val="00C54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7297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Sviridova</dc:creator>
  <cp:keywords/>
  <dc:description/>
  <cp:lastModifiedBy>Tatyana Sviridova</cp:lastModifiedBy>
  <cp:revision>2</cp:revision>
  <dcterms:created xsi:type="dcterms:W3CDTF">2023-02-20T13:18:00Z</dcterms:created>
  <dcterms:modified xsi:type="dcterms:W3CDTF">2023-02-20T13:18:00Z</dcterms:modified>
</cp:coreProperties>
</file>